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RU250078 vom 28. Juli 2025</w:t>
      </w:r>
    </w:p>
    <w:p>
      <w:r>
        <w:t>Zh Gerichte, 2025-07-28, DE</w:t>
      </w:r>
    </w:p>
    <w:p>
      <w:r>
        <w:rPr>
          <w:b/>
        </w:rPr>
        <w:t xml:space="preserve">Quelle: </w:t>
      </w:r>
      <w:r>
        <w:t>https://mcp.opencaselaw.ch/entscheid/zh_gerichte_RU250078</w:t>
      </w:r>
    </w:p>
    <w:p>
      <w:r>
        <w:t>FR: ZH_GERICHTE RU250078 du 28 juillet 2025</w:t>
      </w:r>
    </w:p>
    <w:p>
      <w:r>
        <w:t>IT: ZH_GERICHTE RU250078 del 28 luglio 2025</w:t>
      </w:r>
    </w:p>
    <w:p>
      <w:pPr>
        <w:pStyle w:val="Heading2"/>
      </w:pPr>
      <w:r>
        <w:t>Regeste</w:t>
      </w:r>
    </w:p>
    <w:p>
      <w:r>
        <w:t>Revisionsgesuch gegen den Entscheid vom 28. Juli 2025 / Kostenvorschuss / Ungültigkeit des Vergleiches vom 28. Juli 2025 (GV.2025.00043 / SB.2025.00038)</w:t>
      </w:r>
    </w:p>
    <w:p>
      <w:pPr>
        <w:pStyle w:val="Heading2"/>
      </w:pPr>
      <w:r>
        <w:t>Erwägungen</w:t>
      </w:r>
    </w:p>
    <w:p>
      <w:r>
        <w:rPr>
          <w:b/>
        </w:rPr>
        <w:t>E. 28</w:t>
      </w:r>
    </w:p>
    <w:p>
      <w:r>
        <w:t>Juli 2025 samt Regelung der Kostentragung bilden entsprechend auch das Prozessthema des vorinstanzlichen Revisionsverfahrens (act. 5). Auf die Rechts- begehren Ziffern 1 und 2 ist folglich nicht einzutreten. 3.2. Zur Beurteilung des Ausstandsbegehrens gegen die Friedensrichterin Dr. F._____ (Rechtsbegehren Ziffer 3) ist nicht die Kammer, sondern das Bezirks- gericht Meilen zuständig (vgl. für strittige Ausstandsbegehren von Friedensrich- tern gemäss Art. 50 ZPO: § 127 lit. c GOG/ZH). Dies ist dem Beschwerdeführer bekannt, zumal er mit Eingabe vom 8. August 2025 bereits ein Ausstandsbegeh- ren beim Bezirksgericht Meilen eingereicht hat, das unter der Geschäfts- Nr. BV250020-G behandelt wird (act. 4/1 = act. 6/1 sowie act. 4/2 = act. 6/2). 3.3. Das letzte Rechtsbegehren Ziffer 4 richtet sich schliesslich – sinngemäss – gegen die Leistung eines Kostenvorschusses von CHF 250.– für das vorin- stanzliche Revisionsverfahren, den die Vorinstanz mit Verfügung vom 27. August 2025 von der klagenden Partei verlangte (vgl. act. 5 Dispositiv-Ziffer 1). Dagegen steht die Beschwerde offen (Art. 103 ZPO). Der Beschwerdeführer begründet sei- nen Antrag allerdings nicht und zeigt damit auch nicht auf, inwiefern die diesbe- zügliche Erwägung 4 der Vorinstanz falsch sein soll. Was der Beschwerdeführer</w:t>
      </w:r>
    </w:p>
    <w:p>
      <w:r>
        <w:t>- 5 - mit seinem Antrag, allfällige weitere Kostenentschädigungen seien der Vorinstanz aufzuerlegen, bezwecken möchte, blieb unklar. Folglich ist auf das Rechtsbegeh- ren Ziffer 4 ebenfalls nicht einzutreten. Lediglich der Vollständigkeit halber ist fest- zuhalten, dass beim Entscheid der Vorinstanz, einen Kostenvorschuss für ihr Re- visionsverfahren zu verlangen, weder eine unrichtige Rechtsanwendung noch eine offensichtlich unrichtige Feststellung des Sachverhaltes vorliegt; gestützt auf Art. 98 Abs. 1 und Abs. 2 lit. d ZPO durfte die Vorinstanz einen Vorschuss bis zur Höhe der gesamten mutmasslichen Gerichtskosen von der klagenden Partei ver- langen. 3.4. Zusammengefasst ist auf die Beschwerde nicht einzutreten. 4.1. In Bezug auf die Kosten des Beschwerdeverfahrens ist festzuhalten, dass der Beschwerdeführer sowohl in der Verfügung des Bezirksgerichts Meilen vom 20. August 2025 als auch derjenigen der Vorinstanz vom 27. August 2025 darauf hingewiesen wurde, dass er eine Vollmacht einreichen müsse, sofern er im Na- men der Erbengemeinschaft handeln wolle (vgl. act. 4/1 = act. 6/1 S. 2 sowie act. 5).Trotz der Hinweise reichte der Beschwerdeführer im vorliegenden Be- schwerdeverfahren (ebenfalls) keine Vollmachten ein und äusserte sich auch sonst nicht über das Vertretungsverhältnis. Bereits dies stellt ein Indiz dafür dar, dass er die Beschwerde einzig im eigenem Interesse erhob. Selbst wenn man vom Einverständnis der übrigen Erben zur Beschwerdeerhebung ausgeht, sind ihm alleine die Kosten aufzuerlegen: Dies erscheint gerechtfertigt, zumal für sämt- liche bisherigen Prozesshandlungen des Beschwerdeführers (bislang) keine Voll- machten vorliegen (vgl. vorstehende Verweise). Nun gibt er gar an, dass er an- lässlich der Verhandlung vom 28. Juli 2025 ohne Vollmacht gehandelt habe (vgl. act. 2 S. 2 Mitte). Da das Hauptinteresse des Beschwerdeführers in der Un- gültigerklärung des gleichdatierten und ohne Vollmacht abgeschlossenen Ver- gleichs liegt, gilt er damit als einziger Beteiligter (vgl. Art. 106 Abs. 1 und 3 ZPO). 4.2. Die Kosten des Beschwerdeverfahrens sind in Anwendung von § 12 Abs. 1 und 2 i.V.m. § 3 GebV OG auf CHF 250.– festzusetzen. Parteientschädi- gungen sind keine zuzusprechen (vgl. statt vieler: OGer ZH RU210024 vom 6. April 2021 E. 5.).</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