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PS240136 vom 1. November 2023</w:t>
      </w:r>
    </w:p>
    <w:p>
      <w:r>
        <w:t>Zh Gerichte, 2023-11-01, DE</w:t>
      </w:r>
    </w:p>
    <w:p>
      <w:r>
        <w:rPr>
          <w:b/>
        </w:rPr>
        <w:t xml:space="preserve">Quelle: </w:t>
      </w:r>
      <w:r>
        <w:t>https://mcp.opencaselaw.ch/entscheid/zh_gerichte_PS240136</w:t>
      </w:r>
    </w:p>
    <w:p>
      <w:r>
        <w:t>FR: ZH_GERICHTE PS240136 du 1 novembre 2023</w:t>
      </w:r>
    </w:p>
    <w:p>
      <w:r>
        <w:t>IT: ZH_GERICHTE PS240136 del 1 novembre 2023</w:t>
      </w:r>
    </w:p>
    <w:p>
      <w:pPr>
        <w:pStyle w:val="Heading2"/>
      </w:pPr>
      <w:r>
        <w:t>Regeste</w:t>
      </w:r>
    </w:p>
    <w:p>
      <w:r>
        <w:t>Pfändungsankündigungen vom 1. November 2023 in den Betreibungen Nr. ... und ...</w:t>
      </w:r>
    </w:p>
    <w:p>
      <w:pPr>
        <w:pStyle w:val="Heading2"/>
      </w:pPr>
      <w:r>
        <w:t>Erwägungen</w:t>
      </w:r>
    </w:p>
    <w:p>
      <w:r>
        <w:rPr>
          <w:b/>
        </w:rPr>
        <w:t>E. 1</w:t>
      </w:r>
    </w:p>
    <w:p>
      <w:r>
        <w:t>Vorbemerkung</w:t>
      </w:r>
    </w:p>
    <w:p>
      <w:r>
        <w:rPr>
          <w:b/>
        </w:rPr>
        <w:t>E. 1.1</w:t>
      </w:r>
    </w:p>
    <w:p>
      <w:r>
        <w:t>Die Beschwerdegegnerin betreibt die Beschwerdeführerin in den Betrei- bungen Nr. 1 und 2 des Betreibungsamtes Zürich 7 (fortan: Betreibungsamt). So- wohl in Bezug auf die Pfändungsankündigungen als auch in Bezug auf die Anmel- dung der vorsorglichen Vormerkung von Verfügungsbeschränkungen erhob die Beschwerdeführerin beim Bezirksgericht Zürich als unterer kantonaler Aufsichts- behörde über die Betreibungsämter (fortan: Vorinstanz) Beschwerde. Die Vorin- stanz eröffnete dafür die Beschwerdeverfahren CB230109-L (in Bezug auf die Pfändungsankündigungen) sowie CB230114-L (in Bezug auf die vorsorgliche Vor- merkung der Verfügungsbeschränkungen). In beiden Verfahren erfolgte der Ver- fahrensabschluss je mit einem Zirkulationsbeschluss vom 24. Juni 2024 (CB230109-L: act. 35 = act. 38 [Aktenexemplar OG] = act. 40).</w:t>
      </w:r>
    </w:p>
    <w:p>
      <w:r>
        <w:rPr>
          <w:b/>
        </w:rPr>
        <w:t>E. 1.2</w:t>
      </w:r>
    </w:p>
    <w:p>
      <w:r>
        <w:t>Die Beschwerdeführerin erhob gegen beide Beschlüsse Beschwerde in der gleichen Beschwerdeschrift (act. 39). Die vorinstanzlichen Entscheide werden se- parat im aktuellen Verfahren und im Parallelverfahren PS240137 behandelt.</w:t>
      </w:r>
    </w:p>
    <w:p>
      <w:r>
        <w:rPr>
          <w:b/>
        </w:rPr>
        <w:t>E. 2</w:t>
      </w:r>
    </w:p>
    <w:p>
      <w:r>
        <w:t>Die per Einschreiben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2.1</w:t>
      </w:r>
    </w:p>
    <w:p>
      <w:r>
        <w:t>Das Betreibungsamt kündigte der Beschwerdeführerin mit per A-Post ver- schickten Schreiben vom 1. November 2023 die Pfändung auf den 13. November 2023 im Betrag von Fr. 1'760.– (Betreibung Nr. 1) und Fr. 1'365.– (Betreibung Nr. 2) an (act. 6/1–2). Gleichentags versandte es die Pfändungsankündigungen als Einschreiben über den Betrag von Fr. 3'860.– (Betreibung Nr. 1) sowie Fr. 1'365.– (Betreibung Nr. 2) (act. 6/3 und 6/5). Die Einschreiben wurden der Be- schwerdeführerin am 8. November 2023 zugestellt (act. 6/4 und 6/6).</w:t>
      </w:r>
    </w:p>
    <w:p>
      <w:r>
        <w:rPr>
          <w:b/>
        </w:rPr>
        <w:t>E. 2.2</w:t>
      </w:r>
    </w:p>
    <w:p>
      <w:r>
        <w:t>Gegen die Pfändungsankündigungen erhob die Beschwerdeführerin mit Eingabe vom 2. November 2023 (act. 1 und 2/1–5) Beschwerde bei der Vorin- stanz. Für die weiteren Verfahrensschritte kann auf den Beschluss der Vorinstanz verwiesen werden (act. 38).</w:t>
      </w:r>
    </w:p>
    <w:p>
      <w:r>
        <w:t>- 3 -</w:t>
      </w:r>
    </w:p>
    <w:p>
      <w:r>
        <w:rPr>
          <w:b/>
        </w:rPr>
        <w:t>E. 2.3</w:t>
      </w:r>
    </w:p>
    <w:p>
      <w:r>
        <w:t>Mit Verfügung vom 10. Juni 2024 hob das Betreibungsamt die zwischen- zeitlich durchgeführte Pfändung Nr. 3 in Bezug auf die streitgegenständlichen Be- treibungen auf und versetzte die Betreibungen in das Stadium des Rechtsvor- schlags zurück (act. 32/2). Dies teilte sie der Vorinstanz mit Eingabe vom 13. Juni 2024 mit (act. 31).</w:t>
      </w:r>
    </w:p>
    <w:p>
      <w:r>
        <w:rPr>
          <w:b/>
        </w:rPr>
        <w:t>E. 2.4</w:t>
      </w:r>
    </w:p>
    <w:p>
      <w:r>
        <w:t>Mit Zirkulationsbeschluss vom 24. Juni 2024 wies die Vorinstanz die Be- schwerde ab, soweit darauf eingetreten wurde und sie nicht gegenstandslos ge- worden war (act. 38).</w:t>
      </w:r>
    </w:p>
    <w:p>
      <w:r>
        <w:rPr>
          <w:b/>
        </w:rPr>
        <w:t>E. 2.5</w:t>
      </w:r>
    </w:p>
    <w:p>
      <w:r>
        <w:t>Gegen den Zirkulationsbeschluss der Vorinstanz erhob die Beschwerde- führerin mit Eingabe vom 15. Juli 2024 (act. 39) samt Beilagen (act. 40–42) innert Frist (vgl. act. 36/3) Beschwerde bei der Kammer als oberer kantonaler Aufsichts- behörde über die Betreibungsämter mit den folgenden Anträgen (act. 39 S. 1–2): "1 - Das Zirkulationsbeschlüsse vom 24. Juni 2024 im Bezug auf CB230109 &amp; CB230114 sei für nichtig zu erklären und aufzuheben und die Sache sei der Vorinstanz in der Sinne der Erwägung zurückzuweisen und meine Beschwerden seien vollumfangreich gutzuheissen.</w:t>
      </w:r>
    </w:p>
    <w:p>
      <w:r>
        <w:rPr>
          <w:b/>
        </w:rPr>
        <w:t>E. 2.6</w:t>
      </w:r>
    </w:p>
    <w:p>
      <w:r>
        <w:t>Die vorinstanzlichen Akten wurden beigezogen (act. 1–36). Auf die Einholung einer Beschwerdeantwort bzw. einer Stellungnahme kann verzichtet werden (vgl. § 18 EG SchKG i.V.m. § 84 GOG i.V.m. Art. 322 und Art. 324 ZPO). Das Verfahren erweist sich als spruchreif. 3. Weitere Verfahren im Umfeld der Betreibungen Nr. 1 und 2</w:t>
      </w:r>
    </w:p>
    <w:p>
      <w:r>
        <w:rPr>
          <w:b/>
        </w:rPr>
        <w:t>E. 3</w:t>
      </w:r>
    </w:p>
    <w:p>
      <w:r>
        <w:t>Die per A Post geschickte Pfändungsankündungen des Betreibungsamt Kreis 7 vom 1. November 2023 im Bezug auf Betreibungen 1 &amp; 2 seien für nichtig zu erklären und aufzuheben und das Betreibungsamt Kreis 7 sei gerichtlich anzuweisen, den Fortsetzungsbegehren abzuweisen, falls ein Fortsetzungsbegehren in der Tat eingereicht ist.</w:t>
      </w:r>
    </w:p>
    <w:p>
      <w:r>
        <w:rPr>
          <w:b/>
        </w:rPr>
        <w:t>E. 3.1</w:t>
      </w:r>
    </w:p>
    <w:p>
      <w:r>
        <w:t>Die Beschwerdeführerin verlangte vom Betreibungsamt am 9. November 2023, dass dieses die Betreibungen bis zum Entscheid der Vorinstanz über die aufschiebende Wirkung sistieren solle. Sie focht die abweisende Verfügung des Betreibungsamtes an, was von der Vorinstanz mit Beschluss vom 12. Dezember 2023 (CB230122-L), von der hiesigen Aufsichtsbehörde mit Beschluss vom 19. Januar 2024 (PS240002) und vom Bundesgericht mit Urteil vom 12. April 2024 (5A_104/2024) behandelt wurde. Dieses Verfahren ist folglich abgeschlos- sen.</w:t>
      </w:r>
    </w:p>
    <w:p>
      <w:r>
        <w:rPr>
          <w:b/>
        </w:rPr>
        <w:t>E. 3.2</w:t>
      </w:r>
    </w:p>
    <w:p>
      <w:r>
        <w:t>Die hiesige Aufsichtsbehörde wies eine Rechtsverzögerungsbeschwerde gegen die Vorinstanz in Bezug auf das aktuelle Verfahren mit Urteil vom 8. Mai 2024 ab (PS240044; act. 23).</w:t>
      </w:r>
    </w:p>
    <w:p>
      <w:r>
        <w:rPr>
          <w:b/>
        </w:rPr>
        <w:t>E. 3.3</w:t>
      </w:r>
    </w:p>
    <w:p>
      <w:r>
        <w:t>Eine Beschwerde gegen das Gesuch um Nichtbekanntgabe der Betreibun- gen Nr. 1 und 2 ist nach abschlägigem Entscheid der Vorinstanz derzeit bei der hiesigen Aufsichtsbehörde hängig (PS240147). Ebenfalls bei der hiesigen Auf- sichtsbehörde hängig ist, nach abschlägigem Entscheid der Vorinstanz, eine Be- schwerde gegen die Pfändung Nr. 3 (PS240112).</w:t>
      </w:r>
    </w:p>
    <w:p>
      <w:r>
        <w:rPr>
          <w:b/>
        </w:rPr>
        <w:t>E. 3.4</w:t>
      </w:r>
    </w:p>
    <w:p>
      <w:r>
        <w:t>In Bezug auf die streitgegenständlichen Betreibungen Nr. 1 und 2 reichte die Beschwerdeführerin je eine negative Feststellungsklage nach Art. 85a SchKG beim Bezirksgericht Zürich, Einzelgericht für SchKG-Klagen, ein, woraufhin die Beschwerdegegnerin widerklageweise die Rechtsöffnung verlangte. Das Bezirks- gericht Zürich wies die Klagen mit Urteilen vom 6. Juli 2023 (FV230063-L betref- fend Betreibung Nr. 1; FV230062-L betreffend Betreibung Nr. 2) ab und erteilte</w:t>
      </w:r>
    </w:p>
    <w:p>
      <w:r>
        <w:t>- 5 - definitive Rechtsöffnung (act. 13/6–7). Dagegen erhobene Beschwerden hiess das Obergericht Zürich, II. Zivilkammer, im vereinigten Verfahren (PP230044) mit Beschluss und Urteil vom 13. Mai 2024 in Bezug auf die erteilte Rechtsöffnung gut, ordnete an, dass auf diese Begehren nicht eingetreten werde, und wies sie im Übrigen ab (act. 34/3). Aufgrund dieses Urteils verfügte das Betreibungsamt am 10. Juni 2024, dass die Pfändung in den Betreibungen Nr. 1 und 2 aufgeho- ben wird, die Kosten storniert werden, die Betreibungen wieder auf den Status "Rechtsvorschlag" zurückgesetzt werden und der Beschwerdeführerin das in der Pfändung Nr. 3 für die Betreibungen Nr. 1 und 2 gepfändete Guthaben von Fr. 7'000.– zurückerstattet wird (act. 32/2). Eine Beschwerde gegen diese Verfü- gung ist nach abschlägigem Entscheid der Vorinstanz derzeit bei der hiesigen Aufsichtsbehörde hängig (PS240146).</w:t>
      </w:r>
    </w:p>
    <w:p>
      <w:r>
        <w:rPr>
          <w:b/>
        </w:rPr>
        <w:t>E. 3.5</w:t>
      </w:r>
    </w:p>
    <w:p>
      <w:r>
        <w:t>Am 22. Mai 2024 stellte das Friedensrichteramt der Stadt Zürich, Kreise … und … (nachfolgend: Friedensrichteramt), beim Bezirksgericht Zürich, Einzelge- richt Audienz, je ein Rechtsöffnungsgesuch in den Betreibungen Nr. 1 (Verfahren EB240709-L; vgl. act. 41 E. 1) und Nr. 2 (Verfahren EB240710-L; vgl. act. 42 E. 1). Mit Verfügungen vom 27. Juni 2024 wurde jeweils darauf nicht eingetreten (act. 41–42). Diese Verfügungen blieben soweit ersichtlich unangefochten. 4. Prozessuales</w:t>
      </w:r>
    </w:p>
    <w:p>
      <w:r>
        <w:rPr>
          <w:b/>
        </w:rPr>
        <w:t>E. 4</w:t>
      </w:r>
    </w:p>
    <w:p>
      <w:r>
        <w:t>Die Vormerkungen von Verfügungsbeschränkung im Grundbuch im Bezug auf 1 &amp; 2 für nichtig zu erklären und aufzuheben.</w:t>
      </w:r>
    </w:p>
    <w:p>
      <w:r>
        <w:rPr>
          <w:b/>
        </w:rPr>
        <w:t>E. 4.1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auseinanderzusetzen und anzugeben, an welchen Mängeln der angefochtene Entscheid ihrer Ansicht nach leidet (Art. 321 ZPO; vgl. im Einzelnen auch BK ZPO-STERCHI, 1. Aufl. 2012, Art. 321 N 15 ff.). Bei Parteien ohne anwaltliche Vertretung wird an diese Erfor- dernisse ein weniger strenger Massstab angelegt. Bei fehlender Auseinanderset- zung bzw. Begründung ist jedoch auf die Beschwerde ohne Weiteres nicht einzu-</w:t>
      </w:r>
    </w:p>
    <w:p>
      <w:r>
        <w:t>- 6 - treten (vgl. ZR 110 [2011] Nr. 80; OGer ZH PS110192 vom 21. Februar 2012 E. 5.1). Neue Anträge, neue Tatsachenbehauptungen und neue Beweismittel sind im Beschwerdeverfahren ausgeschlossen (Art. 326 ZPO). Das gilt auch im zwei- tinstanzlichen betreibungsrechtlichen Beschwerdeverfahren (vgl. OGer ZH PS110019 vom 21. Februar 2011 E. 3.4; BGer 5A_605/2011 vom 8. November 2011 E. 3.2). Diese Anforderungen an eine Beschwerde sind der prozesserfahre- nen Beschwerdeführerin bereits aus zahlreichen anderen Verfahren vor der Kam- mer bekannt.</w:t>
      </w:r>
    </w:p>
    <w:p>
      <w:r>
        <w:rPr>
          <w:b/>
        </w:rPr>
        <w:t>E. 4.2</w:t>
      </w:r>
    </w:p>
    <w:p>
      <w:r>
        <w:t>Vorab ist auf die Zulässigkeit der Anträge der Beschwerdeführerin einzuge- hen, welche eingangs (E. 2.5) wiedergeben wurden.</w:t>
      </w:r>
    </w:p>
    <w:p>
      <w:r>
        <w:rPr>
          <w:b/>
        </w:rPr>
        <w:t>E. 4.3</w:t>
      </w:r>
    </w:p>
    <w:p>
      <w:r>
        <w:t>Der Beschwerdeantrag 1 ist, soweit er sich auf den Entscheid im Verfahren CB230109-L bezieht, zulässig. Die Beschwerdeanträge 2–3 wurden bereits im vorinstanzlichen Verfahren gestellt (und von der Vorinstanz sinngemäss zu einem Antrag zusammengefasst; vgl. act. 38 E. 2) und sind damit ebenfalls zulässig. Der Beschwerdeantrag 6 betreffend Nichtigerklärung der Betreibungen Nr. 1 und 2 ist zwar neu, aber aufgrund von Art. 22 Abs. 1 SchKG zulässig.</w:t>
      </w:r>
    </w:p>
    <w:p>
      <w:r>
        <w:rPr>
          <w:b/>
        </w:rPr>
        <w:t>E. 4.4</w:t>
      </w:r>
    </w:p>
    <w:p>
      <w:r>
        <w:t>Nicht einzutreten ist aber auf weitere Beschwerdeanträge:</w:t>
      </w:r>
    </w:p>
    <w:p>
      <w:r>
        <w:rPr>
          <w:b/>
        </w:rPr>
        <w:t>E. 4.4.1</w:t>
      </w:r>
    </w:p>
    <w:p>
      <w:r>
        <w:t>Der Beschwerdeantrag 4 betreffend Nichtigerklärung der Anmeldung der Vormerkung von Verfügungsbeschränkungen im Grundbuch betreffend Betreibun- gen Nr. 1 und 2 betrifft das Parallelverfahren PS240137, weshalb im vorliegenden Verfahren darauf wegen anderweitiger Rechtshängigkeit nicht einzutreten ist.</w:t>
      </w:r>
    </w:p>
    <w:p>
      <w:r>
        <w:rPr>
          <w:b/>
        </w:rPr>
        <w:t>E. 4.4.2</w:t>
      </w:r>
    </w:p>
    <w:p>
      <w:r>
        <w:t>Mit dem Beschwerdeantrag 5 verlangt die Beschwerdeführerin neu, dass das Betreibungsamt Kreis 7 gerichtlich anzuweisen sei, ihr Fr. 7'000.– zurückzuer- statten bzw. dieses Geld freizugeben. Dieser Antrag ist neu und damit unzulässig, womit darauf nicht einzutreten ist.</w:t>
      </w:r>
    </w:p>
    <w:p>
      <w:r>
        <w:rPr>
          <w:b/>
        </w:rPr>
        <w:t>E. 4.4.3</w:t>
      </w:r>
    </w:p>
    <w:p>
      <w:r>
        <w:t>Der Beschwerdeantrag 7 zu den Kosten- und Entschädigungsfolgen be- zieht sich gemäss Begründung gar nicht auf das vorliegende zweitinstanzliche Beschwerdeverfahren. Vielmehr macht die Beschwerdeführerin geltend, dass die Kosten der durch das Betreibungsamt aufgehobenen Pfändung storniert worden</w:t>
      </w:r>
    </w:p>
    <w:p>
      <w:r>
        <w:t>- 7 - seien, aber diese Kosten der Beschwerdegegnerin hätten auferlegt werden müs- sen (act. 39 Rz. 23). Das Betreibungsamt hat die Kosten der Pfändung Nr. 3 in Bezug auf die Betreibungen Nr. 1 und 2 mit Verfügung vom 10. Juni 2024 stor- niert (act. 32/2). Diese Verfügung hat die Beschwerdeführerin angefochten (hängi- ges Verfahren PS240146), weshalb auf den Beschwerdeantrag 7 aufgrund ander- weitiger Rechtshängigkeit nicht einzutreten ist.</w:t>
      </w:r>
    </w:p>
    <w:p>
      <w:r>
        <w:rPr>
          <w:b/>
        </w:rPr>
        <w:t>E. 4.4.4</w:t>
      </w:r>
    </w:p>
    <w:p>
      <w:r>
        <w:t>Der Beschwerdeantrag 8 in Bezug auf Disziplinarmassnahmen resp. eine Strafanzeige ist ebenfalls neu und damit unzulässig. Zudem käme der Beschwer- deführerin in Bezug auf Disziplinarmassnahmen – mangels Parteistellung – ohne- hin keine Beschwerderecht zu (§ 19 Abs. 1 EG SchKG; vgl. OGer ZH PS210165 vom 27. Dezember 2021 E. 5.1). Für die Erstattung einer Strafanzeige hat sich die Beschwerdeführerin an die dafür zuständigen Strafbehörden zu wenden. Auf den Beschwerdeantrag 8 ist entsprechend nicht einzutreten.</w:t>
      </w:r>
    </w:p>
    <w:p>
      <w:r>
        <w:rPr>
          <w:b/>
        </w:rPr>
        <w:t>E. 4.5</w:t>
      </w:r>
    </w:p>
    <w:p>
      <w:r>
        <w:t>Gesamthaft ist – unter Vorbehalt einer ausreichenden Begründung – auf die Beschwerdeanträge 1, 2, 3 und 6 einzutreten und auf die Beschwerdeanträge 4, 5, 7 und 8 nicht einzutreten.</w:t>
      </w:r>
    </w:p>
    <w:p>
      <w:r>
        <w:rPr>
          <w:b/>
        </w:rPr>
        <w:t>E. 4.6</w:t>
      </w:r>
    </w:p>
    <w:p>
      <w:r>
        <w:t>Die Beschwerdeführerin macht in ihrer Beschwerdeschrift diverse abstrakte rechtliche Ausführungen ohne konkreten Bezug zum vorliegenden Verfahren. Dies gilt für Ausführungen zum Rechtsmittel der Beschwerde (act. 39 Rz. 1), zum Anspruch auf rechtliches Gehör (act. 39 Rz. 4–6), zum Legalitätsprinzip (act. 39 Rz. 7), zu den Rechtsnormen in Bezug auf die Nichtigkeit von Verfügungen (act. 39 Rz. 10–11), zur Rechtsanwendung von Amtes wegen (act. 39 Rz. 12–13 und Rz. 17) sowie zur Willkür in der Rechtsanwendung (act. 39 Rz. 14 und Rz. 16). Sodann wird pauschal eine erhebliche Verletzung von Art. 6 EMRK (act. 39 S. 1), unrichtige Rechtsanwendung und offensichtlich unrichtige Feststel- lung des Sachverhalts (act. 39 Rz. 2), das Handeln wider Treu und Glauben (act. 39 Rz. 2–3), eine grobe Verletzung des rechtlichen Gehörs nach Art. 29 Abs. 2 BV (act. 39 Rz. 3), die Verletzung von Art. 5 BV (act. 39 Rz. 8–9) sowie die Verletzung der Begründungspflicht und die Willkürlichkeit des Entscheids der Vor- instanz (act. 39 Rz. 15) gerügt. Die abstrakten rechtlichen Vorbringen und pau- schalen Beanstandungen der Beschwerdeführerin, welche sie in keinen Zusam-</w:t>
      </w:r>
    </w:p>
    <w:p>
      <w:r>
        <w:t>- 8 - menhang zu den vorinstanzlichen Erwägungen resp. zum vorinstanzlichen Ent- scheid setzt, genügen den Anforderungen an die Beschwerdebegründung nicht. Sie sind daher unbeachtlich und es ist insofern auf die Beschwerde nicht einzutre- ten. 5. Materielles</w:t>
      </w:r>
    </w:p>
    <w:p>
      <w:r>
        <w:rPr>
          <w:b/>
        </w:rPr>
        <w:t>E. 5</w:t>
      </w:r>
    </w:p>
    <w:p>
      <w:r>
        <w:t>Das Betreibungsamt Kreis 7 sei gerichtlich anzuweisen, mir CHF7000 zurückzuerstatten bzw freizugeben.</w:t>
      </w:r>
    </w:p>
    <w:p>
      <w:r>
        <w:rPr>
          <w:b/>
        </w:rPr>
        <w:t>E. 5.1</w:t>
      </w:r>
    </w:p>
    <w:p>
      <w:r>
        <w:t>Für die Beurteilung der Beschwerde ist auf die geltend gemachte Nichtig- keit der Betreibungen Nr. 1 und 2 (Beschwerdeantrag 6), sodann auf die geltend gemachte Nichtigkeit der Pfändungsankündigungen in diesen Betreibungen (Be- schwerdeanträge 2–3) und abschliessend auf die Konsequenzen (Beschwerdean- träge 1 und 7) einzugehen.</w:t>
      </w:r>
    </w:p>
    <w:p>
      <w:r>
        <w:rPr>
          <w:b/>
        </w:rPr>
        <w:t>E. 5.2.1</w:t>
      </w:r>
    </w:p>
    <w:p>
      <w:r>
        <w:t>Zur geltend gemachten Nichtigkeit der Betreibungen Nr. 1 und 2 verweist die Beschwerdeführerin (einzig) auf die Verfügungen des Bezirksgerichts Zürich, Einzelgericht Audienz, vom 27. Juni 2024 (act. 39 Rz. 18). Sie gibt an, dass das Einzelgericht Audienz die Nichtigkeit der genannten Betreibungen festgestellt habe (act. 39 Rz. 18).</w:t>
      </w:r>
    </w:p>
    <w:p>
      <w:r>
        <w:rPr>
          <w:b/>
        </w:rPr>
        <w:t>E. 5.2.2</w:t>
      </w:r>
    </w:p>
    <w:p>
      <w:r>
        <w:t>Die Verfügungen des Bezirksgerichts Zürich, Einzelgericht Audienz, sind am 27. Juni 2024 (act. 41–42) und damit nach dem vorliegend angefochtenen Entscheid der Vorinstanz vom 24. Juni 2024 ergangen. Die Entscheide selbst stellen neue Tatsachen dar, die im zweitinstanzlichen Beschwerdeverfahren un- beachtlich sind (Art. 326 ZPO). Selbst wenn diese zu beachten wären, wäre fest- zuhalten, dass gemäss Art. 22 Abs. 1 SchKG die Feststellung der Nichtigkeit ei- ner betreibungsamtlichen Verfügung nur den Aufsichtsbehörden obliegt. Das Be- zirksgericht Zürich hat im Rechtsöffnungsverfahren die Nichtigkeit der Betreibun- gen nur als Vorfrage geprüft und dazu keine Anordnungen im Dispositiv getroffen (act. 41–42, je E. 2.6–2.7 und Dispositiv). Entsprechend kann die Beschwerdefüh- rerin daraus auch nicht ableiten, dass die Betreibungen nichtig wären. Da aber ein möglicher Nichtigkeitsgrund im Raum steht, welcher von Amtes wegen zu beach- ten wäre, ist trotzdem näher darauf einzugehen.</w:t>
      </w:r>
    </w:p>
    <w:p>
      <w:r>
        <w:t>- 9 -</w:t>
      </w:r>
    </w:p>
    <w:p>
      <w:r>
        <w:rPr>
          <w:b/>
        </w:rPr>
        <w:t>E. 5.2.3</w:t>
      </w:r>
    </w:p>
    <w:p>
      <w:r>
        <w:t>Das Bezirksgericht Zürich trat auf die Rechtsöffnungsgesuche des Frie- densrichteramtes primär nicht ein, weil diesem – im Rechtsöffnungsprozess – keine Parteifähigkeit zukomme (act. 41–42, je E. 2.1–2.5). Dieser Mangel be- schlage auch die Betreibungen selbst, da betreibender Gläubiger gemäss Zah- lungsbefehl das Friedensrichteramt sei, womit die entsprechenden Betreibungen als nichtig anzusehen seien (act. 41–42, je E. 2.6–2.7).</w:t>
      </w:r>
    </w:p>
    <w:p>
      <w:r>
        <w:rPr>
          <w:b/>
        </w:rPr>
        <w:t>E. 5.2.4</w:t>
      </w:r>
    </w:p>
    <w:p>
      <w:r>
        <w:t>Gemäss Betreibungsakten ist auf den Betreibungsbegehren, je vom 23. Mai 2023, das Friedensrichteramt als Gläubiger bezeichnet (act. 13/1–2). Gleiches gilt für die Zahlungsbefehle je vom 24. Mai 2023 (act. 13/3). In den Fortsetzungsbe- gehren, je vom 30. Oktober 2023, wurde die Stadt Zürich als Gläubigerin und das Friedensrichteramt als Vertreter aufgeführt (act. 13/9). In den Pfändungsankündi- gungen, je vom 1. November 2023, wurde die Parteibezeichnung beim Friedens- richteramt als Gläubiger belassen (act. 13/10). Ebenso ist in den Betreibungspro- tokollen, je mit Stand 20. November 2023, das Friedensrichteramt als Gläubiger aufgeführt (act. 13/15–16).</w:t>
      </w:r>
    </w:p>
    <w:p>
      <w:r>
        <w:rPr>
          <w:b/>
        </w:rPr>
        <w:t>E. 5.2.5</w:t>
      </w:r>
    </w:p>
    <w:p>
      <w:r>
        <w:t>Gemäss bundesgerichtlicher Rechtsprechung kann eine fehlerhafte Partei- bezeichnung geheilt werden, sofern der Schuldner über die Identität des Betrei- bungsgläubigers keine Zweifel hegen konnte und durch den Fehler nicht in seinen Interessen beeinträchtigt war (BGE 120 III 11 E. 1b; BSK SchKG I-KOFMEL EHREN- ZELLER, 3. Aufl. 2021, Art. 67 N 17). Es wäre wohl korrekt gewesen, wenn die Stadt Zürich (wie im Prozess vor der unteren Aufsichtsbehörde und im hiesigen Verfahren) als Gläubigerin und das Friedensrichteramt als Vertreter im Betrei- bungsverfahren aufgenommen worden wären. Allerdings ist nicht ersichtlich, wie die Beschwerdeführerin durch die fehlerhafte Parteibezeichnung in ihren Interes- sen beeinträchtigt worden wäre. Der Beschwerdeführerin musste die Gegenpartei hinlänglich bekannt sein, z.B. aus den von ihr in Bezug auf die streitgegenständli- chen Betreibungen angestrengten Klagen nach Art. 85a SchKG gegen die Stadt Zürich (vgl. Urteile des Bezirksgerichts Zürich vom 6. Juli 2023 [FV230062-L und V230063-L; act. 13/6–7] sowie Beschluss und Urteil des Obergerichts Zürich vom</w:t>
      </w:r>
    </w:p>
    <w:p>
      <w:r>
        <w:rPr>
          <w:b/>
        </w:rPr>
        <w:t>E. 5.3</w:t>
      </w:r>
    </w:p>
    <w:p>
      <w:r>
        <w:t>Die Beschwerdeanträge 2 und 3 in Bezug auf die Nichtigkeit der Pfän- dungsankündigungen resp. die Abweisung allfälliger Fortsetzungsbegehren be- gründet die Beschwerdeführerin nur mit der Nichtigkeit der streitgegenständlichen Betreibungen (act. 39 Rz. 19). Da die Betreibungen selbst nicht nichtig sind, sind die Beschwerdeanträge 2 und 3 ebenfalls abzuweisen, zumal auch keine anderen Gründe für die Nichtigkeit der Ankündigungen ersichtlich sind.</w:t>
      </w:r>
    </w:p>
    <w:p>
      <w:r>
        <w:rPr>
          <w:b/>
        </w:rPr>
        <w:t>E. 5.4</w:t>
      </w:r>
    </w:p>
    <w:p>
      <w:r>
        <w:t>Da die Beschwerdeführerin mit ihren Anträgen in der Sache (Beschwerde- anträge 2, 3 und 6) nicht durchdringt, führt dies zur Abweisung des Beschwerde- antrags 1, mit dem die Nichtigerklärung und Aufhebung des Beschlusses der Vor- instanz, die Gutheissung der Beschwerde und die Rückweisung an die Vorinstanz verlangt wird. 6. Kosten- und Entschädigungsfolgen Der Beschwerdeführerin ist bekannt, dass das Verfahren vor den kantonalen Auf- sichtsbehörden in Schuldbetreibungs- und Konkurssachen grundsätzlich kosten- los ist, aber bei bös- oder mutwilliger Prozessführung Bussen bis zu Fr. 1'500.00 sowie Gebühren und Auslagen auferlegt werden können (Art. 20a Abs. 2 Ziff. 5 SchKG; statt vieler: OGer ZH PS190227 vom 31. Januar 2020 E. 3). Insbeson- dere für Beschwerden mit wiederholt gleichartigen und bereits beurteilten Vorbrin- gen oder für formell mangelhafte Eingaben wurden ihr verschiedentlich Kosten nicht nur angedroht, sondern auch auferlegt (statt vieler: OGer ZH PS230187 vom 8. Januar 2024 E. 4.1 mit diversen weiteren Verweisen). Im vorliegenden Fall ist von einer Kostenauflage abzusehen, da zumindest Anhaltspunkte für die Nichtig- keit der Betreibungen bestanden, welche vorliegend denn auch geprüft, aber ver- worfen wurden. Parteientschädigungen dürfen nicht zugesprochen werden (Art. 62 Abs. 2 GebV SchKG).</w:t>
      </w:r>
    </w:p>
    <w:p>
      <w:r>
        <w:t>- 11 - Es wird erkannt:</w:t>
      </w:r>
    </w:p>
    <w:p>
      <w:r>
        <w:rPr>
          <w:b/>
        </w:rPr>
        <w:t>E. 6</w:t>
      </w:r>
    </w:p>
    <w:p>
      <w:r>
        <w:t>Betreibungen 1 &amp; 2 seien für nichtig zu erklären und aufzuheben.</w:t>
      </w:r>
    </w:p>
    <w:p>
      <w:r>
        <w:rPr>
          <w:b/>
        </w:rPr>
        <w:t>E. 7</w:t>
      </w:r>
    </w:p>
    <w:p>
      <w:r>
        <w:t>Alles unter Kosten und Entschädigungsfolgen zu Lasten der Beschwerdegegnerin.</w:t>
      </w:r>
    </w:p>
    <w:p>
      <w:r>
        <w:t>- 4 -</w:t>
      </w:r>
    </w:p>
    <w:p>
      <w:r>
        <w:rPr>
          <w:b/>
        </w:rPr>
        <w:t>E. 8</w:t>
      </w:r>
    </w:p>
    <w:p>
      <w:r>
        <w:t>Disziplinäre Massnahmen bzw Strafanzeige sind gegen Herr B._____, Herr C._____, Herr D._____, Frau E._____ und Herr F._____ wegen Amtsmissbrauch, Urkundeverfälschung im Amt."</w:t>
      </w:r>
    </w:p>
    <w:p>
      <w:r>
        <w:rPr>
          <w:b/>
        </w:rPr>
        <w:t>E. 13</w:t>
      </w:r>
    </w:p>
    <w:p>
      <w:r>
        <w:t>Mai 2024 [PP230044; act. 34/3]). Da die Interessen der Beschwerdeführerin</w:t>
      </w:r>
    </w:p>
    <w:p>
      <w:r>
        <w:t>- 10 - durch die falsche Parteibezeichnung nicht beeinträchtigt wurden, liegt auch kein Nichtigkeitsgrund vor. Dies führt zur Abweisung des Beschwerdeantrags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