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PS240059 vom 16. April 2024</w:t>
      </w:r>
    </w:p>
    <w:p>
      <w:r>
        <w:t>Zh Gerichte, 2024-04-16, DE</w:t>
      </w:r>
    </w:p>
    <w:p>
      <w:r>
        <w:rPr>
          <w:b/>
        </w:rPr>
        <w:t xml:space="preserve">Quelle: </w:t>
      </w:r>
      <w:r>
        <w:t>https://mcp.opencaselaw.ch/entscheid/zh_gerichte_PS240059</w:t>
      </w:r>
    </w:p>
    <w:p>
      <w:r>
        <w:t>FR: ZH_GERICHTE PS240059 du 16 avril 2024</w:t>
      </w:r>
    </w:p>
    <w:p>
      <w:r>
        <w:t>IT: ZH_GERICHTE PS240059 del 16 aprile 2024</w:t>
      </w:r>
    </w:p>
    <w:p>
      <w:pPr>
        <w:pStyle w:val="Heading2"/>
      </w:pPr>
      <w:r>
        <w:t>Regeste</w:t>
      </w:r>
    </w:p>
    <w:p>
      <w:r>
        <w:t>Anfechtung der Vollstreckung eines Ausweisungsbefehls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Meilen vom 21. September 2023 wurde die Beschwerdeführerin – unter Androhung von Zwangsvollstreckung im Unterlas- sungsfall – verpflichtet, die 3-Zimmerwohnung an der C._____-Strasse …, B._____, bis spätestens 15. Oktober 2023, 12:00 Uhr mittags, zu räumen (act. 2/4). Die gegen dieses Urteil erhobene Beschwerde wies die Kammer mit Ur- teil vom 14. Dezember 2023 ab (act. 2/3). Gegen das obergerichtliche Urteil erhob die Beschwerdeführerin Beschwerde beim Bundesgericht, welches das Verfahren mit Verfügung vom 25. März 2024 als gegenstandslos geworden abschrieb (BGer 4A_86/2024 vom 25. März 2024). 2.1. In der Zwischenzeit forderte das Gemeindeammannamt Küsnacht-Zolli- kon-Zumikon die Beschwerdeführerin mit Anzeige vom 5. Februar 2024 auf, das Mietobjekt unverzüglich und ordnungsgemäss zu räumen und sofort zu verlassen, andernfalls am Montag, 4. März 2024, 9:00 Uhr, die zwangsweise Ausweisung er- folge (act. 2/1). Mit Eingabe vom 21. Februar 2024 gelangte die Beschwerdefüh- rerin an die Vorinstanz als (untere) Aufsichtsbehörde über die Gemeindeamman- nämter und beantragte (unter anderem) die Aufhebung der Anzeige vom 5. Fe- bruar 2024. Die Vorinstanz wies mit Beschluss vom 27. Februar 2024 die Be- schwerde ab, soweit sie darauf eintrat (vgl. act. 6 E. 1.2. mit Verweis auf Ge- schäfts-Nr. BA240002). 2.2.1. Mit Eingabe vom 29. Februar 2024 gelangte die Beschwerdeführerin er- neut an die Vorinstanz als (untere) Aufsichtsbehörde über die Gemeindeamman- nämter und erhob Beschwerde gegen die Ausweisungsanzeige vom 5. Februar 2024, die ihr am 22. Februar 2024 gültig zugestellt worden sei (act. 1 S. 1). Mit Beschluss vom 4. März 2024 trat die Vorinstanz – unter Verweis auf das erledigte Beschwerdeverfahren BA240002 – mangels Rechtsschutzinteresse auf die Be- schwerde nicht ein (act. 3 = act. 6 = act. 8). 2.2.2. Mit Eingabe vom 28. März 2024 (hierorts eingegangen 2. April 2024) er- hob die Beschwerdeführerin Beschwerde gegen den vorinstanzlichen Beschluss vom 4. März 2024 (act. 7). Diese wurde an die II. Zivilkammer weitergeleitet, wor-</w:t>
      </w:r>
    </w:p>
    <w:p>
      <w:r>
        <w:t>- 3 - aufhin ein Geschäft mit der Nummer PS240059 angelegt wurde. Die vorinstanzli- chen Akten wurden von Amtes wegen beigezogen (act. 1 – 4).</w:t>
      </w:r>
    </w:p>
    <w:p>
      <w:r>
        <w:rPr>
          <w:b/>
        </w:rPr>
        <w:t>E. 3</w:t>
      </w:r>
    </w:p>
    <w:p>
      <w:r>
        <w:t>Das Bezirksgericht Meilen erliess den angefochtenen Beschluss wie ge- sagt als Aufsichtsbehörde über die Gemeindeammannämter gemäss § 82 Abs. 1 i.V.m. § 81 Abs. 1 lit c GOG (vgl. act. 6 Rubrum). Für (Aufsichts-)Beschwerden gegen aufsichtsrechtliche Beschwerdeentscheide der Bezirksgerichte (ausgenom- men Beschwerdeentscheide gemäss SchKG; zur Abgrenzung vgl. OGerZH PS210002 vom 18. Januar 2021 E. 3) ist die Verwaltungskommission des Ober- gerichts des Kantons Zürich zuständig (vgl. § 18 Abs. 1 lit. k Ziff. 3 Verordnung über die Organisation des Obergerichts [LS 212.51]; vgl. auch OGerZH VB180012 vom 8. Januar 2019, E. III.1.2). Die Eingabe vom 28. März 2024 ist deshalb samt Akten an die Verwaltungskommission zu überweisen und das vor- liegende Verfahren ist am Register abzuschreiben.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