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PS230247 vom 23. Oktober 2023</w:t>
      </w:r>
    </w:p>
    <w:p>
      <w:r>
        <w:t>Zh Gerichte, 2023-10-23, DE</w:t>
      </w:r>
    </w:p>
    <w:p>
      <w:r>
        <w:rPr>
          <w:b/>
        </w:rPr>
        <w:t xml:space="preserve">Quelle: </w:t>
      </w:r>
      <w:r>
        <w:t>https://mcp.opencaselaw.ch/entscheid/zh_gerichte_PS230247</w:t>
      </w:r>
    </w:p>
    <w:p>
      <w:r>
        <w:t>FR: ZH_GERICHTE PS230247 du 23 octobre 2023</w:t>
      </w:r>
    </w:p>
    <w:p>
      <w:r>
        <w:t>IT: ZH_GERICHTE PS230247 del 23 ottobre 2023</w:t>
      </w:r>
    </w:p>
    <w:p>
      <w:pPr>
        <w:pStyle w:val="Heading2"/>
      </w:pPr>
      <w:r>
        <w:t>Regeste</w:t>
      </w:r>
    </w:p>
    <w:p>
      <w:r>
        <w:t>Lohnpfändung gemäss Pfändungsurkunde Req. Nr. ... vom 23. Oktober 2023</w:t>
      </w:r>
    </w:p>
    <w:p>
      <w:pPr>
        <w:pStyle w:val="Heading2"/>
      </w:pPr>
      <w:r>
        <w:t>Erwägungen</w:t>
      </w:r>
    </w:p>
    <w:p>
      <w:r>
        <w:rPr>
          <w:b/>
        </w:rPr>
        <w:t>E. 12</w:t>
      </w:r>
    </w:p>
    <w:p>
      <w:r>
        <w:t>Oktober 2023 bei der Beschwerdeführerin eine Requisitionspfändung (Req Nr. 1; vgl. act. 24 S. 3). Die entsprechende Pfändungsurkunde wurde der Be- schwerdeführerin am 16. Oktober 2023 versandt (act. 2/2). Darin wurde das anre- chenbare Existenzminimum der Beschwerdeführerin auf CHF 627.15 festgesetzt und festgehalten, dass der dieses Existenzminimum übersteigende Betrag per Einkommenspfändung gepfändet würde. 1.2. Gegen diese Einkommenspfändung erhob die Beschwerdeführerin mit Eingabe vom 25. Oktober 2023 (Datum Poststempel) Beschwerde bei der Vorin- stanz (act. 1). Mit Beschluss vom 31. Oktober 2023 wies die Vorinstanz das Ge- such um Erteilung der aufschiebenden Wirkung ab und setzte dem Betreibungs- amt Dietikon Frist zur Vernehmlassung (act. 3). Die Vernehmlassung des Betrei- bungsamtes datiert vom 8. November 2023 (act. 6). Mit Schreiben vom 30. No- vember 2023 nahm das Betreibungsamt Geroldswil auf Aufforderung der Vorin- stanz Stellung zur Frage der Auszahlung bereits abgelieferter Lohnquoten an die Beschwerdeführerin (act. 8 und act. 12). Mit gleichdatierter Eingabe gelangte die Beschwerdeführerin an die Vorinstanz, worin sie die Neuberechnung ihres Exis- tenzminimums verlangte (act. 14). Mit Verfügung vom 4. Dezember 2023 setzte die Vorinstanz der Beschwerdeführerin Frist an, um zur Vernehmlassung resp. Stellungnahme der Betreibungsämter Stellung zu nehmen (act. 16). Mit Eingaben vom 12. Dezember 2023 (Datum Poststempel: 13. Dezember 2023) und vom</w:t>
      </w:r>
    </w:p>
    <w:p>
      <w:r>
        <w:rPr>
          <w:b/>
        </w:rPr>
        <w:t>E. 15</w:t>
      </w:r>
    </w:p>
    <w:p>
      <w:r>
        <w:t>Dezember 2023 (Datum Poststempel) reichte die Beschwerdeführerin Stel-</w:t>
      </w:r>
    </w:p>
    <w:p>
      <w:r>
        <w:t>- 3 - lungnahmen ein (act. 18 f.). Mit Urteil vom 21. Dezember 2023 wies die Vorin- stanz die Beschwerde ab, soweit sie darauf eintrat (act. 20 = act. 24; fortan act. 24). Die Beschwerdeführerin holte das Urteil nach dem erfolglosen Zustellver- such bei der Poststelle nicht ab (act. 22). Dieses gilt am 29. Dezember 2023 als zugestellt (Art. 138 Abs. 3 lit. a ZPO). 1.3. Mit Eingabe vom 22. Dezember 2023 (Datum der Übergabe) gelangte die Beschwerdeführerin an die Kammer und erhob Beschwerde wegen Rechtsverzö- gerung/Rechtsverweigerung. Sie verlangt, dass die Pfändung, die durch das ober- gerichtliche Urteil vom 31. August 2023 aufgehoben worden sei, erneut aufzuhe- ben sei, unter Neuberechnung ihres Existenzminimums (act. 25). Zudem ersuchte sie sinngemäss um Erteilung der aufschiebenden Wirkung. 1.4. Das Verfahren erweist sich als spruchreif. Die vorinstanzlichen Akten wur- den beigezogen (act. 1 – 22). Das Einholen einer Stellungnahme ist nicht erfor- derlich (vgl. Art. 20a Abs. 3 SchKG i.V.m. § 18 EG SchKG i.V.m. § 84 GOG i.V.m. Art. 324 ZPO). 2. Die Beschwerdeführerin bringt in ihrer Beschwerde zusammengefasst vor, sie wehre sich gegen die Rechtsverweigerung resp. Rechtsverzögerung der Betreibungsämter Geroldswil-Oetwil-Weinigen und Dietikon sowie der Vorinstanz, ein korrektes Existenzminimum zu berechnen (act. 25 S. 3). 3.1. Fälle von Rechtsverweigerung oder Rechtsverzögerung sind jederzeit mit Beschwerde anfechtbar (vgl. Art. 319 lit. c i.V.m. Art. 321 Abs. 4 ZPO). Gegen- stand der Rechtsverweigerungs- und Rechtsverzögerungsbeschwerde bildet da- bei ausschliesslich die formelle Rechtsverweigerung, die sich in einer unrecht- mässigen Verweigerung oder Verzögerung eines anfechtbaren Entscheides äus- sert (vgl. ZK ZPO-FREIBURGHAUS/AFHELDT, 3. Auflage 2016, Art. 319 N 17). 3.2. Damit auf ein Rechtsmittel überhaupt eingetreten werden kann, müssen die Prozessvoraussetzungen nach Art. 59 ZPO erfüllt sein. Insbesondere muss ein schutzwürdiges Interesse vorliegen (Art. 60 ZPO i.V.m. Art. 59 Abs. 2 lit. a ZPO). Nach der Rechtsprechung fehlt es an einem aktuellen Rechtsschutzinter-</w:t>
      </w:r>
    </w:p>
    <w:p>
      <w:r>
        <w:t>- 4 - esse für eine Rechtsverzögerungs- bzw. Rechtsverweigerungsbeschwerde, wenn in der Zwischenzeit der angeblich verzögerte oder verweigerte Entscheid ergan- gen ist (BGer 4A_744/2011 vom 12. Juli 2012 E. 11.1; BGE 130 I 312 E. 5.3; BGE 125 V 373 E. 1; BGer 9C_773/2008 vom 12. Dezember 2008 E. 4.3). 4.1. Mit Beschwerde vom 25. Oktober 2023 verlangte die Beschwerdeführerin vor Vorinstanz – gestützt auf das Urteil der Kammer vom 31. August 2023 – die Aufhebung der Requisitionspfändung durch das Betreibungsamt Dietikon (act. 1 S. 2 und S. 5). In ihrem Urteil vom 21. Dezember 2023 überprüfte die Vorinstanz ausführlich die Berechnung des Existenzminimums der Beschwerdeführerin an- hand der Richtlinien des Obergerichts des Kantons Zürich für die Berechnung des betreibungsrechtlichen Existenzminimums vom 16. September 2009 (act. 24 S. 5 ff.) – wie diese das in ihren Eingaben an die Vorinstanz vom 30. November 2023 und 15. Dezember 2023 verlangte (vgl. act. 14 und 19). Zudem legte die Vorinstanz dar, weshalb das Urteil der Kammer vom 31. August 2023 für die vor- liegend zu behandelnde Lohnpfändung ab September 2023 nicht relevant ist (vgl. act. 24 S. 7). Mit anderen Worten behandelte die Vorinstanz die Beschwerde der Beschwerdeführerin und erliess den entsprechenden Entscheid am 21. De- zember 2023. Damit liegt kein schutzwürdiges Interesse für eine Rechtsverzöge- rungs- bzw. Rechtsverweigerungsbeschwerde vor. Auf die Beschwerde ist folglich nicht einzutreten. Im Übrigen ist eine Rechtsverzögerung auch nicht erkennbar, vergingen zwischen dem Beschwerdeeingang bei der Vorinstanz am 26. Oktober 2023 und dem Endentscheid am 21. Dezember 2023 lediglich zwei Monate. Dabei ist her- vorzuheben, dass die Vorinstanz in diesem Zeitraum ein Gesuch um Erteilung der aufschiebenden Wirkung behandelte und zwei Betreibungsämtern sowie der Be- schwerdeführerin je Frist ansetzte, um sich zur Sache zu äussern (vgl. Sachver- haltsdarstellung vorstehend E. 1.2.). 4.2. Der Vollständigkeit halber ist festzuhalten, dass der Beschwerde auch kein Erfolg beschieden wäre, wenn sie als Rechtsmittel gegen das vorinstanzliche Urteil vom 21. Dezember 2023 entgegengenommen würde; es fehlt an einer Aus- einandersetzung mit den ausführlichen Erwägungen im angefochtenen Urteil, was</w:t>
      </w:r>
    </w:p>
    <w:p>
      <w:r>
        <w:t>- 5 - den – auch unter Berücksichtigung der für juristische Laien herabgesetzten – An- forderungen an die Begründung einer Beschwerde in keiner Weise genügt. Viel- mehr wiederholt die Beschwerdeführerin lediglich ihren Standpunkt, das Betrei- bungsamt Geroldswil-Oetwil-Weinigen ignoriere das Urteil der Kammer vom 31. August 2023 (act. 25 S. 4 Mitte; vgl. bereits im vorinstanzlichen Verfahren act. 1 S. 5). Inwiefern die Vorinstanz das rechtliche Gehör der Beschwerdeführe- rin verletzt habe (vgl. act. 25 S. 4 oben), führt die Beschwerdeführerin nicht aus und ist auch nicht erkennbar. 5. Da sogleich ein Entscheid in der Sache ergeht, ist auf das Gesuch um aufschiebende Wirkung der Beschwerde nicht näher einzugehen und dieses ist als gegenstandslos abzuschreiben. 6. Das Verfahren vor der oberen kantonalen Aufsichtsbehörde in Schuldbe- treibungs- und Konkurssachen ist kostenlos. Parteientschädigungen sind nicht zu- zusprechen (Art. 20a Abs. 2 Ziff. 5 SchKG; Art. 61 Abs. 2 lit. a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