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PS210090 vom 27. Oktober 2020</w:t>
      </w:r>
    </w:p>
    <w:p>
      <w:r>
        <w:t>Zh Gerichte, 2020-10-27, DE</w:t>
      </w:r>
    </w:p>
    <w:p>
      <w:r>
        <w:rPr>
          <w:b/>
        </w:rPr>
        <w:t xml:space="preserve">Quelle: </w:t>
      </w:r>
      <w:r>
        <w:t>https://mcp.opencaselaw.ch/entscheid/zh_gerichte_PS210090</w:t>
      </w:r>
    </w:p>
    <w:p>
      <w:r>
        <w:t>FR: ZH_GERICHTE PS210090 du 27 octobre 2020</w:t>
      </w:r>
    </w:p>
    <w:p>
      <w:r>
        <w:t>IT: ZH_GERICHTE PS210090 del 27 ottobre 2020</w:t>
      </w:r>
    </w:p>
    <w:p>
      <w:pPr>
        <w:pStyle w:val="Heading2"/>
      </w:pPr>
      <w:r>
        <w:t>Regeste</w:t>
      </w:r>
    </w:p>
    <w:p>
      <w:r>
        <w:t>Zahlungsbefehl vom 27. Oktober 2020 / Betreibung Nr. ...</w:t>
      </w:r>
    </w:p>
    <w:p>
      <w:pPr>
        <w:pStyle w:val="Heading2"/>
      </w:pPr>
      <w:r>
        <w:t>Erwägungen</w:t>
      </w:r>
    </w:p>
    <w:p>
      <w:r>
        <w:rPr>
          <w:b/>
        </w:rPr>
        <w:t>E. 27</w:t>
      </w:r>
    </w:p>
    <w:p>
      <w:r>
        <w:t>August 2020 sei indes vermerkt und somit belegt, dass selbst der Vertreter der Beschwerdeführerin durchaus vom Vorliegen der Vertretungsbefugnis der G._____ AG ausgehe, wenn es in seinem Interessen liege (act. 31 S. 2 und 4 f.). 2.1. Die Beschwerdeführerin macht Ausführungen dazu, dass an der Stockwer- keigentümerversammlung vom 14. Mai 2012 keine (erforderliche) Wahl, sondern eine Übertragung der Verwaltung auf die G._____ AG beschlossen worden sei. Sie scheint sich mit ihren diesbezüglichen Darlegungen gegen die Feststellung der Vorinstanz zu richten, dass davon ausgegangen werden dürfe, die G._____ AG sei ab dem 1. Januar 2013 zur Aufnahme der Tätigkeit als Verwalterin, zur Vertretung der Stockwerkeigentümergemeinschaft und zur Prozessführung befugt gewesen. Im Wesentlichen macht die Beschwerdeführerin aber geltend, bei der Frage, ob die G._____ AG anlässlich der Stockwerkeigentümerversammlung vom 14. Mai 2012 (überhaupt) als Verwalterin gewählt worden und ihr die Verwaltung ab dem 1. Januar 2013 übertragen worden sei, handle es sich um eine materiell- rechtliche Frage, für deren Beantwortung das ordentliche Gericht resp. im Rah- men der hängigen Klage das Bezirksgericht Zürich und nicht die SchK- Aufsichtsbehörden zuständig seien. Eine Beurteilung gestützt auf das Protokoll über die Stockwerkeigentümerversammlung stehe der Vorinstanz nicht zu. Glei- ches gelte für die materiellrechtliche Frage hinsichtlich der Übertragung der Ver- waltung von der G._____ AG auf die H._____ AG. Die Vorinstanz dürfe keine Be- urteilung des im Traktandum 3 der Stockwerkeigentümerversammlung vom 5. August 2020 gefällten Beschlusses vornehmen. Sie habe vielmehr vom Wech- sel der Verwaltung von der G._____ AG zur H._____ AG spätestens am 5. August 2020, wahrscheinlich schon rückwirkend per 1. Januar 2020 auszuge- hen (act. 19 S. 3 N 2, S. 6 f. N 6.2, S. 11 N 6.5 und 8.).</w:t>
      </w:r>
    </w:p>
    <w:p>
      <w:r>
        <w:t>- 11 - 2.2.1. Die betreibungsrechtliche Beschwerde (Art. 17 ff. SchKG) stellt ein spezi- fisch zwangsvollstreckungsrechtliches Institut verwaltungsrechtlicher Natur dar, welches im Interesse der am Verfahren Beteiligten eine einheitliche und richtige Anwendung des Betreibungs- und Konkursrechts gewährleisten soll. Im Sinne dieser Funktion haben die mit der SchK-Beschwerde angerufenen Aufsichtsbe- hörden den (gerügten) gesetzmässigen (Verfahrens-)Zustand wiederherzustellen bzw. die im Vollstreckungsverfahren entstandenen verfahrensmässigen Fehler zu korrigieren. Der Gegenstand des Beschwerdeverfahrens ist demgemäss auf Handlungen (oder Unterlassungen) der Vollstreckungsorgane beschränkt. Materi- ellrechtliche Ansprüche resp. Fragen sind im Beschwerdeverfahren grundsätzlich nicht zu entscheiden, solche sind nur ausnahmsweise und insoweit zu prüfen, als ihre Beurteilung Vorfrage der zu entscheidenden betreibungsrechtlichen Rüge oder Frage ist (Markus Dieth, Beschwerde gemäss Art. 17 ff., AJP 2002 S. 363 ff., 363 f. und 366; Jolanta Kren Kostkiewicz, Schuldbetreibungs- und Konkursrecht, 3. A., Zürich 2018, § 2 N 179 f. und 201; Franco Lorandi, Betreibungsrechtliche Beschwerde und Nichtigkeit, Basel/Genf/München 2000, Art. 17 N 4, 24 und 101). Dem Entscheid der Aufsichtsbehörde kommt indes eine beschränkte materielle Rechtskraftwirkung zu, indem er nur Verbindlichkeit für das betreffende (Betrei- bungs-)Verfahren entfaltet, unter der Prämisse gleichbleibender Verhältnisse (BGer 6F_14/2010 vom 20. Juni 2011 E. 2.4; Franco Lorandi, a.a.O., Art. 20a N 87-88; BSK SchKG I-Cometta/Möckli, 3. A., Basel 2021, Art. 21 N 15 m.w.H.). Die Beschwerdeführerin macht die fehlende Befugnis der G._____ AG, im Namen der Stockwerkeigentümergemeinschaft ein Betreibungsbegehren zu stellen, und damit einen Fehler im Vollstreckungsverfahren geltend, aus welchem die Ungül- tigkeit des Betreibungsbegehrens resultieren würde. Sie fordert mit ihrem Be- schwerdeantrag Ziffer 3 demzufolge die Aufhebung der Betreibung. Wie die Vor- instanz zutreffend festhielt, kann der Betriebene sich mit Beschwerde nach Art. 17 ff. SchKG gegen eine Betreibung zur Wehr setzen, die von einem zur Vertretung der Gläubigerin nicht Befugten angehoben worden ist (vgl. act. 18 S. 5, Erw. 3.2., sowie auch BGE 144 III 277 E. 3.1.1 m.w.H.). Ob die Vertretungsmacht der G._____ AG (als Verwalterin) vorgelegen hat oder nicht stellt eine Vorfrage der zu entscheidenden betreibungsrechtlichen Frage dar und kann für das Betreibungs-</w:t>
      </w:r>
    </w:p>
    <w:p>
      <w:r>
        <w:t>- 12 - verfahren vorliegend nicht ohne Beurteilung der Stockwerkeigentümerbeschlüsse resp. der darüber geführten Protokolle sowie (konkludent) geschlossenen Verwal- tungsverträge beantwortet werden. Über materiellrechtliche Vorfragen wird im SchK-Beschwerdeverfahren jedoch kein (Feststellungs-)Entscheid getroffen. Re- sultat und Gegenstand des Entscheides der SchK-Aufsichtsbehörden kann immer nur eine verfahrensrechtliche Korrektur (im Sinne der Aufhebung oder Abände- rung einer Verfügung oder Anordnung einer Amtshandlung) im Betreibungsver- fahren sein. Auf den Beschwerdeantrag Ziffer 2 der Beschwerdeführerin, welcher auf die Feststellung der nicht rechtmässigen Vertretung gerichtet ist, ist daher nicht einzutreten. 2.2.2. In Bezug auf die Äusserungen der Beschwerdeführerin zur von der Vor- instanz angenommenen Befugnis der G._____ AG, die Stockwerkeigentümerge- meinschaft ab dem 1. Januar 2013 vertreten zu dürfen, ist festzuhalten, dass die- se insofern nicht nachvollziehbar sind, als sie ausführt, eine Übertragung der Verwaltung auf eine dritte Person sei keine Wahl im Rechtssinn (vgl. act. 19 S. 7, 11). Dass im Protokoll der Stockwerkeigentümerversammlung vom 14. Mai 2012 betreffend das Traktandum "Neuvergabe des Verwaltungsmandates per 1. Januar 2013" von "übertragen" gesprochen wird, ändert nichts daran, dass durch Stimm- abgabe der Stockwerkeigentümer über die Vergabe des Amtes der Verwaltung an die G._____ AG ab dem 1. Januar 2013 abgestimmt und ein einstimmiger, zu- stimmender Beschluss gefällt wurde, was eine Wahl resp. Bestellung im Sinne von Art. 712m Abs. 1 Ziffer 2 ZGB darstellt. Wie die Vorinstanz zutreffend festhielt liegen hinsichtlich (der Aufnahme) der Verwaltungstätigkeit der G._____ AG zwei verschiedene Rechtsgeschäfte vor, nämlich ein Beschluss der Stockwerkeigen- tümerversammlung sowie ein Verwaltungsvertag mit der G._____ AG (siehe act. 10/3 S. 3 und act. 10/1-2). Darüber hinaus ist für ein in Frage stellen der Stel- lung der G._____ AG als Verwalterin der Stockwerkeigentümergemeinschaft (zu- mindest bis zur Stockwerkeigentümerversammlung vom 5. August 2020) die Grenze im Grundsatz des Handelns nach Treu und Glauben (Art. 2 ZGB) zu se- hen. Ein Anzweifeln der (rechtlichen) Grundlage für die Verwaltungstätigkeit der G._____ AG ab dem 1. Januar 2013 erst nach mehr als acht Jahren ist als rechtsmissbräuchlich zu qualifizieren.</w:t>
      </w:r>
    </w:p>
    <w:p>
      <w:r>
        <w:t>- 13 - 3.1. In Präzisierung ihrer Vorbringen bei der unteren Aufsichtsbehörde und unter Bezugnahme auf die vorinstanzlichen Erwägungen, gemäss Aktenlage und Par- teiausführungen habe zum Zeitpunkt der Betreibungseinleitung kein Verwaltungs- vertrag zwischen der Stockwerkeigentümergemeinschaft sowie der H._____ AG vorgelegen, bringt die Beschwerdeführerin vor, es habe noch kein unterzeichneter Verwaltungsvertrag mit der H._____ AG vorgelegen. Dass ein Verwaltungsvertrag (ohne Unterschriften) vorgelegen habe, ergebe sich aber aus dem Protokoll der Stockwerkeigentümerversammlung vom 5. August 2020. Der Vertragsentwurf sei den Stockwerkeigentümern zusammen mit der Einladung zur Versammlung vom 5. August 2020 zugesandt worden (act. 19 S. 4 f. N 4). 3.2. Die Behauptung der Beschwerdeführerin, es habe ein Verwaltungsvertrag ohne Unterschriften vorgelegen, erhebt sie erstmals in der Beschwerde an die Kammer. Neu eingereicht wurde von ihr auch der entsprechende Bewirtschaf- tungsvertrag mit der H._____ AG ohne Unterschriften (act. 21/3). Wie bereits dar- gelegt, finden solche Noven im Beschwerdeverfahren keine Berücksichtigung (vgl. oben Erw. B.). Zwar wurde ein Bewirtschaftungsvertrag im vor Vorinstanz vorgelegten Schreiben betreffend die Einladung zur Stockwerkeigentümerver- sammlung vom 5. August 2020 als Beilage erwähnt (act. 3/8) und auch im bei den vorinstanzlichen Akten liegenden Protokoll der Versammlung findet sich ein Ver- weis auf einen "neuen Vertrag H._____ AG" (act. 3/14 S. 2). Selbst wenn somit davon auszugehen ist, dass ein nicht unterzeichneter Verwaltungsvertrag mit der H._____ AG resp. ein Vertragsentwurf vorgelegen hat, ist damit jedoch noch kein Abschluss eines Verwaltungsvertrages mit derselben bewiesen und die vo- rinstanzlichen Erwägungen sind insofern auch nicht falsch. Weder dargetan noch ersichtlich ist, dass die Beschwerdeführerin aus dem blossen Vorliegen eines Ver- tragsentwurfes etwas zugunsten des von ihr in der Beschwerde eingenommenen Standpunktes (fehlende Berechtigung der G._____ AG zur Betreibungseinleitung am 23. Oktober 2020 im Namen der Stockwerkeigentümergemeinschaft) ableiten könnte. 4.1. Die Beschwerdeführerin stellt sich des Weiteren gegen die vorinstanzliche Erwägung, die H._____ AG habe ihre Tätigkeit als Verwalterin nicht vorbehaltlos</w:t>
      </w:r>
    </w:p>
    <w:p>
      <w:r>
        <w:t>- 14 - auf- bzw. die Wahl nicht konkludent angenommen. Sie macht geltend, die Schrei- ben der H._____ AG vom Februar 2020, vom 2. April 2020 und 18. Mai 2020 würden aufzeigen, dass diese geglaubt habe, die Verwaltung ab Anfang 2020 ausüben zu können. Mit Schreiben im Februar 2020 habe die H._____ AG die Stockwerkeigentümer darüber informiert, dass per 1. Januar 2020 sämtliche Lie- genschaften in die H._____ AG übertragen worden seien. Mit den Schreiben vom 2. April 2020 und 18. Mai 2020 sei die H._____ AG wegen der Betriebskostenab- rechnung bzw. wegen der Vorschüsse an die Stockwerkeigentümer gelangt. Die Beschwerdeführerin erklärt, ihr Rechtsvertreter habe der G._____ AG und der H._____ AG auf die Schreiben hin mitgeteilt, dass zwischen der H._____ AG und der Stockwerkeigentümergemeinschaft kein Rechtsverhältnis bestehe. Daraufhin habe sich O._____, G._____ AG, mit E-Mail vom 7. Juli 2020 entschuldigt, das Schreiben sei auf falschem Briefpapier ausgestellt worden. Trotzdem habe wiede- rum die H._____ AG die Stockwerkeigentümer mit Schreiben vom 20. Juli 2020 zur ordentlichen Stockwerkeigentümerversammlung 2020 eingeladen, an welcher der (bereits erfolgte) Wechsel der Verwaltung im Sinne einer Bestätigung offiziell habe beschlossen werden sollen, nachdem er bereits im Februar 2020 mitgeteilt worden sei. Vor diesem Hintergrund habe sich der Stockwerkeigentümer Dr. iur. C._____ wohl auch für einen rückwirkenden Wechsel zur H._____ AG per 1. Januar 2020 einverstanden erklärt. Mit Schreiben vom 17. August 2020 (Zah- lungserinnerung / -aufforderung) habe die H._____ AG zudem ihre Tätigkeit auch nach der Stockwerkeigentümerversammlung vom 5. August 2020 weitergeführt (act. 19 S. 5 N 4, S. 8 f. N 6.2 und 6.3). Die Tatsache, dass dennoch die G._____ AG das Betreibungsbegehren unterzeichnet habe, erklärt die Beschwerdeführerin damit, dass die Stockwerkeigentümergemeinschaft bereits anfangs September 2020 vom Schlichtungsgesuch betreffend die Anfechtung der Beschlüsse der Stockwerkeigentümerversammlung vom 5. August 2020 Kenntnis erlangt habe (act. 19 S. 9 f. N 6.3). Die Beschwerdeführerin schliesst, aufgrund der genannten Sachlage sei der Wechsel der Verwaltung zumindest per Datum der Stockwerkeigentümerver- sammlung vom 5. August 2020, wahrscheinlich aber rückwirkend per 1. Januar 2020 erfolgt. Keinesfalls könne aufgrund des in Traktandum 3 gefällten Stockwer-</w:t>
      </w:r>
    </w:p>
    <w:p>
      <w:r>
        <w:t>- 15 - keigentümerbeschlusses vom 5. August 2020 gefolgert werden, der Verwaltungs- vertrag der G._____ AG sei noch nicht beendet gewesen oder der Verwaltungs- wechsel werde erst per 1. Januar 2021 erfolgen (act. 19 S. 10 N 6.4). Eine gewill- kürte Stellvertretung liege hinsichtlich der Stellung des Betreibungsbegehrens nicht vor, da keine Vollmacht der Stockwerkeigentümergemeinschaft an die G._____ AG ins Recht gereicht worden sei. Auch habe die Stockwerkeigentümer- gemeinschaft nachträglich keine vollmachtlose Stellvertretung durch die G._____ AG genehmigt (act. 19 S. 12 N 10). 4.2. Aufgrund der Ausführungen der Beschwerdeführerin, trotz ihres Hinweises, dass zwischen der H._____ AG und der Stockwerkeigentümergemeinschaft kein Rechtsverhältnis bestehe, habe die H._____ AG die Stockwerkeigentümer mit Schreiben vom 20. Juli 2020 zur ordentlichen Stockwerkeigentümerversammlung 2020 eingeladen, stellt sich die Frage, wie sich dies auf die Beschlussfassung vom 5. August 2020 auswirkte. Nach Art. 712n Abs. 1 ZGB wird die Versammlung der Stockwerkeigentümer vom Verwalter einberufen. Eine gesetzeswidrige resp. mangelhafte Einberufung kann zur Ungültigkeit oder sogar Nichtigkeit der an der Stockwerkeigentümerversammlung gefassten Beschlüsse führen. Auf Nichtigkeit eines Beschlusses hat das Bundesgericht schon geschlossen, als dieser von ei- ner Versammlung gefällt wurde, die von einer unzuständigen Person resp. einem unzuständigen Organ einberufen wurde. Ob die Ungültigkeit oder Nichtigkeit ei- nes Beschlusses vorliegt, kann nicht abstrakt und allgemein gesagt werden, son- dern ist anhand des konkreten Einzelfalles zu bestimmen, wobei bei der Annahme von Nichtigkeit Zurückhaltung geboten ist (vgl. ZK-Wermelinger, Das Stockwer- keigentum, 2. A. 2019, S.1194 f., Art. 712n N 83 und 85 f.; siehe BGer 5A_205/2013 vom 16. August 2013 E. 4. m.w.H. sowie BGer 5A_972/2020 vom 5. Oktober 2021 E. 7.2.3.3.). Vorliegend ist zu beachten, dass gemäss dem Pro- tokoll der Stockwerkeigentümerversammlung alle Stockwerkeigentümer fristge- recht und vollständig eingeladen wurden sowie an der Versammlung vom 5. August 2020 anwesend resp. vertreten waren. Nach dem Protokoll hatte der Rechtsvertreter der Beschwerdeführerin zu Beginn der Versammlung angemerkt, dass die Einladung zu dieser auf H._____-Briefpapier verschickt worden sei, wo- für sich O._____ als Vorsitzende der Versammlung entschuldigte (act. 3/14 S. 2).</w:t>
      </w:r>
    </w:p>
    <w:p>
      <w:r>
        <w:t>- 16 - Entsprechend dem Protokolleintrag war somit nicht von einer Einberufung der Versammlung durch eine unzuständige Person, sondern von einer Einberufung durch die Verwaltung auf falschem Briefpapier ausgegangen worden. Demge- mäss findet sich im Protokoll über die Versammlung (auch wenn die Beschwerde- führerin vor Vorinstanz anderes behauptete, act. 1 S. 5 Rz. 4) kein Hinweis da- rauf, dass sich jemand (von den vollständig anwesenden resp. vertretenen Stockwerkeigentümern) vor der Beschlussfassung über die Einberufung durch ei- ne unzuständige Person resp. Verwaltung beschwert hätte und geltend gemacht worden wäre, es sei keine Beschlussfassung möglich. Eine Auswirkung der Ver- wendung des falschen Briefpapiers auf die Beschlussfassung im konkreten Fall resp. eine daraus resultierende ungültige oder gar nichtige Beschlussfassung ist folglich zu verneinen. 4.3. Was den Inhalt des Protokolls der Stockwerkeigentümerversammlung vom 5. August 2020 sowie ein Abstellen auf dieses anbelangt, so ist darauf hinzuwei- sen, dass die Beschwerdeführerin anführt, das Protokoll vom 11. August 2020 gelte – entgegen dem darin Festgehaltenen – nach aktuellem Reglement nicht als genehmigt, sofern nicht eine Einsprache innerhalb von 30 Tagen nach Erhalt schriftlich an die Verwaltung erfolgt sei. Es bedürfe daher der Genehmigung durch die Stockwerkeigentümerversammlung (act. 19 S. 8 f. N 6.3). Die Beschwerdefüh- rerin äusserte solches vor Vorinstanz noch nicht, sie bringt dies neu in ihrer Be- schwerde an die Kammer vor und legt neu einen Auszug aus dem Reglement vor (act. 21/7); es handelt sich um nicht zu beachtende Noven (vgl. oben Erw. B.). Aber selbst bei Beachtung des neu vorgelegten Auszugs des Reglements der Stockwerkeigentümergemeinschaft geht das neu Vorgetragene daraus nicht her- vor. In Art. 30, letzter Absatz, des Reglements wird einzig die Protokollierung der Versammlungsbeschlüsse und die Aufbewahrung des Protokolls thematisiert. Die Reglementsbestimmung entspricht der gesetzlichen Regelung in Art. 712n Abs. 2 ZGB. Eine Genehmigung des Protokolls durch die Stockwerkeigentümerver- sammlung ist von Gesetzes wegen als auch gemäss dem vorgelegten Auszug des Reglements nicht vorgeschrieben. Eine solche erfolgt in der Praxis oftmals freiwillig (zur Entlastung des Protokollführers sowie zum definitiven und formellen Abschluss des Protokolls). Das Vorliegen eines Genehmigungsbeschlusses stellt</w:t>
      </w:r>
    </w:p>
    <w:p>
      <w:r>
        <w:t>- 17 - keine Gültigkeitsvoraussetzung für das Protokoll dar. Es entfaltet auch ohne Ge- nehmigung uneingeschränkte Geltung bzw. Rechtskraft (siehe dazu Haas, Fall- stricke bei der Protokollierung der Stockwerkeigentümerversammlung, in: Werme- linger (Hrsg.), Luzerner Tag des Stockwerkeigentums 2014, S. 42 m.w.H.). Folg- lich ist nichts ersichtlich, was einem Abstellen auf das Protokoll vom 11. August 2020 entgegenstehen würde. Dem Protokoll mit seinem Wortlaut kommt eine In- formations- und (hohe) Beweisfunktion hinsichtlich der an der Stockwerkeigentü- merversammlung getroffenen Beschlüsse zu (vgl. Haas, a.a.O., S. 25). Die Vorinstanz kam aufgrund des Wortlautes des Protokolls ("Anstreben", "Bewil- ligen") zum Schluss, der Verwaltungswechsel sei auf einen künftigen Zeitpunkt beschlossen worden. Sie verwarf das Vorliegen einer Beendigung der Vertrags- beziehung zur G._____ AG durch sofortige Abberufung, Kündigung des Verwal- tungsvertrages, Demission oder Aufhebungsvertrag (vgl. oben zusammengefasst in Erw. C.2.). Mit diesen vorinstanzlichen Erwägungen setzt sich die Beschwerde- führerin nicht im Einzelnen auseinander resp. sie setzt diesen nichts Konkretes entgegen. Sie führt einzig an, der von der Vorinstanz zitierte Satz, "daher wird ein Wechsel des Verwaltungsmandates zur H._____ AG angestrebt", sei nicht ge- äussert und absichtlich zweckbedingt in das Protokoll eingeflossen (act. 19 S. 8 f. N 6.3). Wie gesehen kann auf den Wortlaut des Protokolls abgestellt werden. Ei- ne Berichtigung des Protokollinhalts wäre überdies umgehend resp. fristgerecht bei der Protokollführerin zu beantragen gewesen (Haas, a.a.O., S. 47 f.). Die Be- schwerdeführerin macht nicht geltend dies getan zu haben. Ihre Einwände zur Geltung des Protokolls führt sie wie bereits gesagt erst neu und damit unbeacht- lich in der Beschwerde an die Kammer an. In Bezug auf den Zeitpunkt des Ver- waltungswechsels gemäss Beschlussprotokoll verweist die Beschwerdeführerin zwar zutreffend darauf, dass Dr. iur. C._____ anlässlich der Versammlung sein Einverständnis mit einem rückwirkenden Wechsel per 1. Januar 2020 erklärt hat- te. Nicht aus dem Protokoll ersichtlich ist jedoch, dass solches in der Folge be- schlossen wurde. Ebenfalls nicht von Belang sind sodann die Ausführungen der Beschwerdeführerin dazu, was vor dem Beschluss der Stockwerkeigentümer über den Verwaltungswechsel am 5. August 2020 von der G._____ AG oder der H._____ AG (bereits im Februar 2020) mitgeteilt worden resp. wovon die H._____</w:t>
      </w:r>
    </w:p>
    <w:p>
      <w:r>
        <w:t>- 18 - AG in Bezug auf ihre Vertretungsbefugnis ausgegangen ist. Auch in Bezug auf ei- nen am 5. August 2020 beschlossenen Wechsel per 1. Januar 2021, welchen die G._____ AG vor Vorinstanz anführte (act. 9 S. 2), findet sich im Versammlungs- protokoll vom 11. August 2020 keine Stütze (act. 3/14 S. 2). Weder geltend ge- macht noch (aus dem Versammlungsprotokoll oder den Akten) ersichtlich ist zu- dem, dass bereits vor oder anlässlich der Versammlung vom 5. August 2020 ein Verwaltungsvertrag mit der H._____ AG unterzeichnet worden wäre (vgl. dazu auch oben Erw. D.3.2.). Wie die Vorinstanz zutreffend festhielt, ist in dem unter Traktandum 3 gefassten Beschluss kein konkreter Zeitpunkt des Wechsels der Verwaltung genannt (vgl. act. 18 S. 8 und act. 3/14 S. 2). Das unter Traktandum 3 verwendete Wort "Wechsel" impliziert eine mit dem Beschluss angestrebte naht- lose Ablösung der früheren durch die neue Verwaltung und insbesondere keine rückwirkende Abberufung der G._____ AG. 4.4. Wie bereits den vorinstanzlichen Erwägungen entnommen werden kann (act. 18 S. 5 Erw. 3.3.), ist die Rechtsbeziehung zwischen der Verwaltung und der Stockwerkeigentümergemeinschaft eine zweidimensionale: Sie besteht aus einem organschaftlichen Teil, nämlich dem Wahlakt (Art. 712m Abs. 1 Ziffer 2 ZGB). Un- trennbar dazu gehört ein schuld- oder vertragsrechtlicher Teil. Die Wahl einer Verwaltung durch die Stockwerkeigentümerversammlung ist eine einseitige Wil- lensäusserung und gilt als Angebot derselben. Eine Annahme der Wahl durch die gewählte Verwaltung ist erforderlich. Eine solche kann sogar durch konkludentes Handeln bekundet werden, indem die Verwaltung (nach der Wahl) einfach (vor- behaltlos) ihre Tätigkeit aufnimmt. Die Annahme der Wahl führt gleichzeitig zum Abschluss eines Verwaltungsvertrages, welcher notwendiger Bestanteil der zwei- dimensionalen rechtlichen Beziehung zwischen der Verwaltung und der Stock- werkeigentümergemeinschaft ist. Der Verwaltungsvertrag untersteht keiner Form- pflicht, er kann also auch mündlich oder sogar konkludent abgeschlossen werden (ZK-Wermelinger, Das Stockwerkeigentum, 2. A. 2019, Art. 712q N 57 f., 127, 160 und 163). Eine Möglichkeit, der Rechtsbeziehung zwischen dem Verwalter und der Stockwerkeigentümergemeinschaft ein Ende zu bereiten, ist die Abberufung (Art. 712r Abs. 1 ZGB) durch Beschluss der Stockwerkeigentümerversammlung. Die Abberufung ist ein Widerruf des Wahlaktes der Stockwerkeigentümerver-</w:t>
      </w:r>
    </w:p>
    <w:p>
      <w:r>
        <w:t>- 19 - sammlung durch einseitige Willenserklärung der Stockwerkeigentümergemein- schaft (auflösendes Gestaltungsrecht); sie beendet u.a. die Vertretungsbefugnis der Verwaltung. Die Abberufung stellt eine organschaftliche, uneinschränkbare Befugnis dar, welche insbesondere unabhängig von Bestimmungen (wie Kündi- gungsfristen) des Verwaltungsvertrages ist. Die Liquidierung des Vertragsverhält- nisses bleibt vorbehalten (vgl. ZK-Wermelinger, a.a.O., Art. 712r N 10-13). Der anlässlich der Stockwerkeigentümerversammlung vom 5. August 2020 unter Traktandum 3 festgehaltene Beschluss "Der Wechsel der Verwaltung von der G._____ AG zur H._____ AG wird mit 4 Ja-Stimmen zu 1 Nein-Stimme (Herr X._____) bewilligt" (act. 3/14 S. 2), kann nicht anders verstanden werden, als dass zugleich eine Wahl der H._____ AG sowie eine Abberufung der G._____ AG als Verwalterin beschlossen wurde. Zur Abberufung der G._____ AG reichte ein dahingehender Versammlungsbeschluss. Die Abberufung charakterisiert sich als auflösendes Gestaltungsrecht; die Gestaltungwirkung tritt bezüglich der Amts- enthebung und dem Verlust der Vertretungsbefugnis der Verwaltung ein. Eine zusätzliche (vorgängige) Auflösung des Verwaltungsvertrages unter Einhaltung der vereinbarten Kündigungsfrist und/oder eine Demission seitens der Verwaltung (vgl. Wortmeldung von Rechtsanwalt X._____ gemäss Protokoll vom 11. August 2020, act. 3/14 S. 2) war nicht (zusätzlich) nötig (vgl. BK Meier-Hayoz/Rey, Bd. IV, Bern 1988, Art. 712r N 7, 11 und auch ZK-Wermelinger, a.a.O., Art. 712r N 10, 12). Selbst wenn – wie die Vorinstanz erwog – aufgrund des Wortlauts des Protokolls vom 11. August 2020 nicht von einer Abberufung der G._____ AG mit sofortiger Wirkung und einem unmittelbaren Wechsel zur H._____ AG als Verwal- tung durch entsprechende Wahl ausgegangen würde, so ist doch – wie die Be- schwerdeführerin vor Vorinstanz und wiederum in ihrer Beschwerde an die Kam- mer ausführte (act. 1 S. 6 Rz. 6 und act. 19 S. 9, Ende des 2. Absatzes) – zu be- rücksichtigen, dass die H._____ AG mit Schreiben vom 17. August 2020 mit einer Zahlungserinnerung resp. -aufforderung an die Beschwerdeführerin gelangte (act. 3/16). Die Rechnungsstellung und Einziehung (Inkasso) von Beitragsforde- rungen gehört zu den typischen Verwaltungsaufgaben (vgl. Art. 712s Abs. 2 ZGB). Vor dem Hintergrund des zuvor am 5. August 2020 getroffenen Stockwer- keigentümerbeschlusses ist entgegen den vorinstanzlichen Erwägungen im</w:t>
      </w:r>
    </w:p>
    <w:p>
      <w:r>
        <w:t>- 20 - Schreiben vom 17. August 2020 eine vorbehaltlose Aufnahme der Verwaltungstä- tigkeit durch die H._____ und damit eine konkludente Annahme der Wahl durch die Stockwerkeigentümerversammlung zu sehen. Spätestens ab dem 17. August 2020 ist somit von einer gegenüber der H._____ AG eingetretenen resp. gegen- über der G._____ AG beendeten Befugnis zur Vertretung der Stockwerkeigentü- mergemeinschaft auszugehen. Dabei kommt es entgegen der von Dr. iur. C._____ geäusserten Meinung (vgl. oben Erw. D.1.2.) nicht darauf an, aus wel- chem Zeitraum die in Betreibung gesetzte Forderung stammt. In Bezug auf die Befugnis der Verwaltung zur Stellung des Betreibungsbegehrens im Namen der Stockwerkeigentümergemeinschaft ist dies nicht von Belang. 5. Nach dem Ausgeführten ist folglich davon auszugehen, dass die G._____ AG im Zeitpunkt der Stellung des Betreibungsbegehrens am 23. Oktober 2020 (act. 8/1-2) nicht mehr als Verwalterin der Stockwerkeigentümergemeinschaft berechtigt war, diese zu vertreten. Da die Betreibungsanhebung (im Nachhinein im Beschwerdeverfahren) durch die Stockwerkeigentümergemeinschaft auch nicht genehmigt wurde, resultiert daraus die Ungültigkeit des Betreibungsbe- gehrens (vgl. BSK SchKG I-Kofmel Erhenzeller, a.a.O., Art. 67 N 23 m.w.H.). Die Beschwerdeanträge-Ziffer 1 und 3 der Beschwerdeführerin sind folglich insoweit gutzuheissen, als die Betreibung-Nr. 1 des Betreibungsamtes Zürich ... wegen Ungültigkeit des Betreibungsbegehrens aufzuheben ist. E. Kosten- und Entschädigungsfolgen Das Beschwerdeverfahren ist kostenlos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