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PS180178 vom 31. Oktober 2017</w:t>
      </w:r>
    </w:p>
    <w:p>
      <w:r>
        <w:t>Zh Gerichte, 2017-10-31, DE</w:t>
      </w:r>
    </w:p>
    <w:p>
      <w:r>
        <w:rPr>
          <w:b/>
        </w:rPr>
        <w:t xml:space="preserve">Quelle: </w:t>
      </w:r>
      <w:r>
        <w:t>https://mcp.opencaselaw.ch/entscheid/zh_gerichte_PS180178</w:t>
      </w:r>
    </w:p>
    <w:p>
      <w:r>
        <w:t>FR: ZH_GERICHTE PS180178 du 31 octobre 2017</w:t>
      </w:r>
    </w:p>
    <w:p>
      <w:r>
        <w:t>IT: ZH_GERICHTE PS180178 del 31 ottobre 2017</w:t>
      </w:r>
    </w:p>
    <w:p>
      <w:pPr>
        <w:pStyle w:val="Heading2"/>
      </w:pPr>
      <w:r>
        <w:t>Regeste</w:t>
      </w:r>
    </w:p>
    <w:p>
      <w:r>
        <w:t>Verfügung vom 31. Oktober 2017 / Betreibung (Beschwerde über ein Betreibungsamt)</w:t>
      </w:r>
    </w:p>
    <w:p>
      <w:pPr>
        <w:pStyle w:val="Heading2"/>
      </w:pPr>
      <w:r>
        <w:t>Erwägungen</w:t>
      </w:r>
    </w:p>
    <w:p>
      <w:r>
        <w:rPr>
          <w:b/>
        </w:rPr>
        <w:t>E. 1</w:t>
      </w:r>
    </w:p>
    <w:p>
      <w:r>
        <w:t>Die Beschwerdegegnerin hatte gegen D._____ für eine Forderung von Fr. 773'749'000.– nebst Zins zu 5% seit dem 29. April 2010 im Kanton Genf einen Arrest erwirkt, welcher unter anderem durch das Betreibungsamt C._____ vollzo- gen wurde (Arrest Nr. 2). Zur Prosequierung des Arrestes leitete die Beschwerde- gegnerin gegen D._____ die Betreibung Nr. 1, Zahlungsbefehl vom 21. November 2011, ein. D._____ verstarb am tt.mm.2015 in London. Der Beschwerdeführer wurde daraufhin in England am 20. Mai 2015 als "Administrator" des Nachlasses eingesetzt, der entsprechende Entscheid wurde am 27. Oktober 2016 in der Schweiz anerkannt. Mit Schreiben vom 31. Mai 2017 verlangte der Beschwerde- führer vom Betreibungsamt C._____, es sei festzustellen, dass die Betreibung Nr. 1 dahingefallen sei, und es sei der Arrest Nr. 2 aufzuheben. Das Betreibungs- amt C._____ verfügte am 31. Oktober 2017 die Abweisung dieser Begehren (act. 3/2). Die dagegen mit Eingabe vom 13. November 2017 beim Bezirksgericht Zürich erhobene Beschwerde (act. 1) wurde mit Zirkulationsbeschluss vom 28. August 2018 ebenso wie ein im Verlaufe des Prozesses gestelltes Sistie- rungsbegehren (act. 32) abgewiesen (act. 37 = act. 41 = act. 43). Gegen diesen Entscheid erhob der Beschwerdeführer mit Eingabe vom 10. September 2018 Beschwerde bei der Kammer und stellte in diesem Rahmen ein Gesuch um Sis- tierung, bis der Entscheid des Bundesgerichts im Beschwerdeverfahren Nr. 5A_488/2018 vorliege (act. 42).</w:t>
      </w:r>
    </w:p>
    <w:p>
      <w:r>
        <w:rPr>
          <w:b/>
        </w:rPr>
        <w:t>E. 2</w:t>
      </w:r>
    </w:p>
    <w:p>
      <w:r>
        <w:t>Nach Beizug der vorinstanzlichen Akten (act. 1–39) und Einholung einer Stellungnahme zum Sistierungsgesuch bei der Beschwerdegegnerin (act. 46–48) wurde das Verfahren mit Beschluss vom 12. November 2018 bis zum Vorliegen des Endentscheides des Bundesgerichts im Verfahren 5A_488/2018 sistiert unter Aufforderung an die Parteien, der Kammer vom Vorliegen des Entscheides Mittei- lung zu machen (act. 49).</w:t>
      </w:r>
    </w:p>
    <w:p>
      <w:r>
        <w:t>- 3 -</w:t>
      </w:r>
    </w:p>
    <w:p>
      <w:r>
        <w:rPr>
          <w:b/>
        </w:rPr>
        <w:t>E. 3</w:t>
      </w:r>
    </w:p>
    <w:p>
      <w:r>
        <w:t>Mit Eingabe vom 17. Juni 2019 teilte der Beschwerdeführer unter Beilage des bundesgerichtlichen Endentscheids 5A_488/2018 vom 10. Mai 2019 mit, die bei der Kammer hängige Beschwerde zurückzuziehen (act. 51 u. 52). Das Verfah- ren ist entsprechend abzuschreiben.</w:t>
      </w:r>
    </w:p>
    <w:p>
      <w:r>
        <w:rPr>
          <w:b/>
        </w:rPr>
        <w:t>E. 4</w:t>
      </w:r>
    </w:p>
    <w:p>
      <w:r>
        <w:t>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