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PS140218 vom 17. September 2014</w:t>
      </w:r>
    </w:p>
    <w:p>
      <w:r>
        <w:t>Zh Gerichte, 2014-09-17, DE</w:t>
      </w:r>
    </w:p>
    <w:p>
      <w:r>
        <w:rPr>
          <w:b/>
        </w:rPr>
        <w:t xml:space="preserve">Quelle: </w:t>
      </w:r>
      <w:r>
        <w:t>https://mcp.opencaselaw.ch/entscheid/zh_gerichte_PS140218</w:t>
      </w:r>
    </w:p>
    <w:p>
      <w:r>
        <w:t>FR: ZH_GERICHTE PS140218 du 17 septembre 2014</w:t>
      </w:r>
    </w:p>
    <w:p>
      <w:r>
        <w:t>IT: ZH_GERICHTE PS140218 del 17 settembre 2014</w:t>
      </w:r>
    </w:p>
    <w:p>
      <w:pPr>
        <w:pStyle w:val="Heading2"/>
      </w:pPr>
      <w:r>
        <w:t>Regeste</w:t>
      </w:r>
    </w:p>
    <w:p>
      <w:r>
        <w:t>Konstituierung des Obergerichts, unbeholfene/nicht urteilsfähige Partei</w:t>
      </w:r>
    </w:p>
    <w:p>
      <w:pPr>
        <w:pStyle w:val="Heading2"/>
      </w:pPr>
      <w:r>
        <w:t>Erwägungen</w:t>
      </w:r>
    </w:p>
    <w:p>
      <w:r>
        <w:rPr>
          <w:b/>
        </w:rPr>
        <w:t>E. 2</w:t>
      </w:r>
    </w:p>
    <w:p>
      <w:r>
        <w:t>Entsprechend der ihm im angefochtenen Beschluss erteilten Rechts- mittelbelehrung richtete Giulio Y. seine Beschwerde an die Verwaltungskommis- sion des Obergerichts. Obere kantonale Aufsichtsbehörde in Schulbetreibungs- und Konkurs- Sachen ist das Obergericht (§ 17 EG SchKG). Innerhalb des Obergerichts sind Aufsichtsbeschwerden gegen Beschwerdeentscheide der Bezirksgerichte in SchKG-Sachen gemäss den periodischen Beschlüssen zur Konstituierung (aktuell gemäss Beschluss vom 25. Juni 2014) der II. Zivilkammer zugewiesen, wogegen die (allgemeine) Aufsicht über das Betreibungswesen gemäss der Verordnung über die Organisation des Obergerichts (LS 212.51) der Verwaltungskommission obliegt. Die Einigungsverhandlung im Sinne von Art. 9 f. VVAG wird vom Bezirks- gericht als der unteren Aufsichtsbehörde durchgeführt. Das ist kein Beschwerde- verfahren im Sinne von Art. 17 SchKG und im Sinne des erwähnten Konstituie- rungsbeschlusses des Obergerichtes. Gleichwohl geht es dabei um Anordnungen in einer konkreten Betreibung, also ein Thema, das typischerweise Gegenstand von betreibungsrechtlichen Beschwerden ist, wie sie die II. Zivilkammer beschäf- tigen. Mit der allgemeinen administrativen Aufsicht, welche die Verwaltungskom- mission ausübt, hat es kaum zu tun. Die Vorsitzenden von Verwaltungskommissi- on und II. Zivilkammer sind daher in einem Meinungsaustausch überein gekom-</w:t>
      </w:r>
    </w:p>
    <w:p>
      <w:r>
        <w:t>men, dass der vorliegende Fall und künftige gleich gelagerte Fälle von der II. Zi- vilkammer bearbeitet werden sollen. Ob diese Regelung ausdrücklich Niederschlag in einer künftigen Konstituie- rung findet, ist offen. Möglicherweise kann man darauf verzichten, weil es nie möglich ist, alle Spezialfälle abschliessend zu regeln, und weil die beteiligten Or- gane innerhalb des Obergerichts neue Geschäfte ohne Nachteil für die Parteien an die richtige Stelle leiten werden.</w:t>
      </w:r>
    </w:p>
    <w:p>
      <w:r>
        <w:rPr>
          <w:b/>
        </w:rPr>
        <w:t>E. 3</w:t>
      </w:r>
    </w:p>
    <w:p>
      <w:r>
        <w:t>… (Erledigung der Sache)</w:t>
      </w:r>
    </w:p>
    <w:p>
      <w:r>
        <w:rPr>
          <w:b/>
        </w:rPr>
        <w:t>E. 4</w:t>
      </w:r>
    </w:p>
    <w:p>
      <w:r>
        <w:t>SchKG zu rechnen, was ein Verfahren empfindlich zurück werfen kann.</w:t>
      </w:r>
    </w:p>
    <w:p>
      <w:r>
        <w:t>Das Obergericht zog daher Erkundigungen über die Situation der Schuldne- rin ein. Die erhaltenen Auskünfte wurden aktenkundig gemacht, sind hier aber nicht im Einzelnen darzulegen. Zusammengefasst ergab sich, dass kein Hand- lungsbedarf (mehr) besteht. Weiterungen erübrigen sich.</w:t>
      </w:r>
    </w:p>
    <w:p>
      <w:r>
        <w:t>Obergericht, II. Zivilkammer Beschluss vom 17. September 2014 Geschäfts-Nr.: PS140218-O/U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