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PQ240015 vom 19. September 2024</w:t>
      </w:r>
    </w:p>
    <w:p>
      <w:r>
        <w:t>Zh Gerichte, 2024-09-19, DE</w:t>
      </w:r>
    </w:p>
    <w:p>
      <w:r>
        <w:rPr>
          <w:b/>
        </w:rPr>
        <w:t xml:space="preserve">Quelle: </w:t>
      </w:r>
      <w:r>
        <w:t>https://mcp.opencaselaw.ch/entscheid/zh_gerichte_PQ240015</w:t>
      </w:r>
    </w:p>
    <w:p>
      <w:r>
        <w:t>FR: ZH_GERICHTE PQ240015 du 19 septembre 2024</w:t>
      </w:r>
    </w:p>
    <w:p>
      <w:r>
        <w:t>IT: ZH_GERICHTE PQ240015 del 19 settembre 2024</w:t>
      </w:r>
    </w:p>
    <w:p>
      <w:pPr>
        <w:pStyle w:val="Heading2"/>
      </w:pPr>
      <w:r>
        <w:t>Regeste</w:t>
      </w:r>
    </w:p>
    <w:p>
      <w:r>
        <w:t>Besuchsrecht Dritter nach Art. 274a ZGB</w:t>
      </w:r>
    </w:p>
    <w:p>
      <w:pPr>
        <w:pStyle w:val="Heading2"/>
      </w:pPr>
      <w:r>
        <w:t>Erwägungen</w:t>
      </w:r>
    </w:p>
    <w:p>
      <w:r>
        <w:rPr>
          <w:b/>
        </w:rPr>
        <w:t>E. 1</w:t>
      </w:r>
    </w:p>
    <w:p>
      <w:r>
        <w:t>B._____ (Beschwerdegegnerin 1) und A._____ (Beschwerdeführer) sind die unverheirateten Eltern von D._____, geboren am tt.mm.2019 in E._____ ZH (KESB-act. 3). Der Beschwerdeführer anerkannte am 3. Juni 2019 D._____ noch vor dessen Geburt auf dem Zivilstandsamt Zürich als sein Kind (KESB-act. 1). Gleichzeitig bestätigten die Eltern die gemeinsame elterliche Sorge für D._____ zu übernehmen und sie erklärten, dass sie sich über die Obhut und den persönlichen Verkehr bzw. die Betreuung von D._____ sowie über den Kinderunterhaltsbeitrag (inkl. Anrechnung der Erziehungsgutschriften) verständigt hätten (KESB-act. 2). Den Akten ist zu entnehmen, dass B._____, C._____ (Beschwerdegegnerin 2) und A._____ zusammen eine Familie gründen und ein Kind haben wollten (bspw. KESB-act. 39 S. 5, act. 52 S. 2, act. 53/1-2). Die Eltern von D._____ waren nie ein Paar. Die Beschwerdegegnerinnen sind ein Paar gewesen, und sie fanden zur Re- alisierung ihres Kinderwunsches den Beschwerdeführer (vgl. KESB-act. 52 S. 2 f., act. 53/1-3). D._____ wurde durch künstliche Befruchtung (ICSI) mit dem Samen des Beschwerdeführers gezeugt. Das Erzielen der Schwangerschaft dauerte zwei Jahre und wird von allen Beteiligten als sehr belastend beschrieben (KESB-act. 112/1 S. 2, S. 3). Die seit 2012 als Paar zusammen gewesenen Beschwerdegeg- nerinnen trennten sich etwa im 5. Schwangerschaftsmonat der Beschwerdegegne- rin 1 (u.a. KESB-act. 77 S. 3), sind sich aber eigenen Angaben zufolge bis heute freundschaftlich verbunden. Der Beschwerdeführer ist seit 2017 mit seinem Le- benspartner, F._____, zusammen (KESB-act. 111 S. 1). Die Beschwerdegegnerin 1 bezog mit dem neugeborenen D._____ per 1. Septem- ber 2019 zusammen mit dem Beschwerdeführer und F._____ eine Wohnung an der G._____-str. … in Zürich, wo der Beschwerdeführer und F._____ noch heute wohnen (KESB-act. 17/4, act. 111 S. 2). Der gemeinsame Haushalt der Eltern (mit F._____) bestand bis Herbst 2020. Die Beschwerdegegnerin 1 ist inzwischen mit einer neuen Partnerin, H._____, zu- sammen, die eine mittlerweile 12-jährige Tochter mit in die Beziehung gebracht hat</w:t>
      </w:r>
    </w:p>
    <w:p>
      <w:r>
        <w:t>- 3 - (BR-act. 22/7). D._____ hat mütterlicherseits am tt.mm.2023 eine Halbschwester bekommen (act. 3/5). Die Parteien betonen, dass D._____ mit seiner Mutter rus- sisch, mit der Beschwerdegegnerin 2 schweizerdeutsch und mit dem Vater hoch- deutsch spricht. 2.1. Im Herbst 2020, demnach rund ein Jahr nach der Geburt von D._____, kam es zum Streit, einerseits zwischen den Eltern und andererseits zwischen dem Be- schwerdeführer und der Beschwerdegegnerin 2. Der Beschwerdeführer wandte sich mit Email-Nachricht vom 28. September 2020 an die Kinder- und Erwachsenenschutzbehörde der Stadt Zürich (nachfolgend nur noch KESB). Er drückte darin seine grosse Sorge aus über den Umgang der Gross- mutter mütterlicherseits mit D._____, weil die Grossmutter D._____ schon mehr- fach gefährdet habe (KESB-act. 5). Der Beschwerdeführer teilte der KESB mit, er wolle das Besuchsrecht der Grossmutter eingrenzen, evtl. vollkommen verbieten lassen, nicht ohne aber zuvor die Meinung eines Experten über die genaue psychi- sche Erkrankung der Grossmutter mütterlicherseits eingeholt zu haben. Er bat die KESB um Empfehlung eines Experten für die Abklärung (KESB-act. 5, vgl. auch KESB-act. 7). Am gleichen Tag wandte sich die Beschwerdegegnerin 1 an die KESB und hielt fest, sie wohne derzeit mit dem Vater von D._____ in einer WG. Sie habe nun eine Stelle in I._____ SG und werde nach J._____ ziehen. Sie fragte nach der Haltung der KESB bei fehlender Einigung der Eltern über die Obhut (KESB-act. 6). Ein paar Tage später wandte sich die Beschwerdegegnerin 1 erneut an die KESB und bat um Hilfe, weil sie unter zunehmender psychischer häuslicher Gewalt des seit 4 Jah- ren arbeitslosen Beschwerdeführers leide (KESB-act. 9, vgl. auch KESB-act. 10). 2.2. Mit Unterstützung der Väterberatung und Coaching Schweiz stellte der Be- schwerdeführer mit Eingabe vom 28. Oktober 2020 bei der KESB Antrag auf Re- gelung des Kontaktrechtes. Die Betreuung sei neu zu regeln und die Obhut über D._____ sei zu 100% ihm, dem Vater, zuzuteilen, unter Regelung des persönlichen Verkehrs der Mutter mit D._____ an jedem zweiten Wochenende (KESB-act. 17, act. 39). Die Mutter liess am 4. November 2020 ebenfalls bei der KESB Antrag</w:t>
      </w:r>
    </w:p>
    <w:p>
      <w:r>
        <w:t>- 4 - stellen, D._____ sei unter ihre alleinige Obhut zu stellen und dem Vater sei ein angemessenes Besuchsrecht einzuräumen, eventualiter sei D._____ unter die ge- teilte Obhut der Eltern zu stellen, unter autoritativer Festsetzung einer Betreuungs- regelung (KESB- act. 15).</w:t>
      </w:r>
    </w:p>
    <w:p>
      <w:r>
        <w:rPr>
          <w:b/>
        </w:rPr>
        <w:t>E. 3</w:t>
      </w:r>
    </w:p>
    <w:p>
      <w:r>
        <w:t>Zum Elternstreit über die Obhut bzw. Betreuung von D._____ kamen und kommen die Vorstellungen und Ansprüche der (ehemaligen) Partner der Eltern, das heisst von C._____ (Beschwerdegegnerin 2) und F._____ über ihren Anteil an der Betreuung von D._____ (KESB-act. 28, 77). Beide (Ex-)Partner der Eltern machen Ansprüche auf behördlich zu regelnden Kontakt mit D._____ geltend: Mit Eingabe vom 21. November 2020 stellte die Beschwerdegegnerin 2, den An- trag, es sei ihr ein Besuchsrecht nach Art. 274a ZGB für D._____ jeweils von Sonn- tagabend 18 Uhr, bis Dienstagmorgen, 8 Uhr, einzuräumen (KESB-act. 28). Die Beschwerdegegnerin 1 bestätigte die von ihrer ehemaligen Partnerin vorge- brachte Sachverhaltsdarstellung mit Eingaben an die KESB vom 4. November 2020 und vom 8. Januar 2021 und unterstützte den Antrag der Beschwerdegegnerin 2, ihr das verlangte wöchentliche Besuchsrecht für D._____ nach Art. 274a ZGB ein- zuräumen (KESB-act. 15 S. 3, act. 28, act. 39 S. 3, act. 52). Die Beschwerdegeg- nerinnen bezeichnen sich als Co-Mütter von D._____, was der Beschwerdeführer indes nicht gelten lässt. Für ihn ist die Betreuung von D._____ durch die Beschwer- degegnerin 2 eine Fremdbetreuung (KESB-act. 37 S. 5). Auf der anderen Seite verlangt F._____ für sich ein eigenständiges Besuchsrecht gestützt auf Art. 274a ZGB (vgl. E. I./5. unten).</w:t>
      </w:r>
    </w:p>
    <w:p>
      <w:r>
        <w:rPr>
          <w:b/>
        </w:rPr>
        <w:t>E. 4</w:t>
      </w:r>
    </w:p>
    <w:p>
      <w:r>
        <w:t>Im Folgenden machte der Beschwerdeführer vor Bezirksgericht Zürich, Ein- zelgericht, 5. Abteilung, ein Verfahren betreffend Regelung sämtlicher Kinderbe- lange (Obhut, Betreuung und Unterhalt) hängig (Art. 298b Abs. 3 ZGB). Mit Schrei- ben vom 27. Januar 2021 teilte die KESB den Beteiligten mit, dass das Verfahren betreffend Regelung des Besuchsrechts der Beschwerdegegnerin 2 bis zur rechts- kräftigen Erledigung des vom Vater anhängig gemachten Gerichtsverfahrens sis- tiert werde (KESB-act. 74/3).</w:t>
      </w:r>
    </w:p>
    <w:p>
      <w:r>
        <w:t>- 5 - Das Einzelgericht genehmigte mit (rechtskräftig gewordenem) Teilurteil vom 16. März 2021 eine Vereinbarung der Eltern mit dem Inhalt, D._____ unter der ge- meinsamen elterlichen Sorge zu belassen und die Obhut über D._____ den Eltern mit wechselnder Betreuung zu übertragen; im Weiteren errichtete das Einzelgericht antragsgemäss eine Beistandschaft für D._____ nach Art. 308 Abs. 1 und 2 ZGB . Schliesslich wurde der Beziehung zwischen C._____ und D._____ Rechnung ge- tragen: Inhalt der mit Teilurteil genehmigten Vereinbarung der Eltern war auch das Besuchsrecht von C._____, D._____ an jeweils drei aufeinanderfolgenden Monta- gen, jeweils von Sonntagabend, 18 Uhr, bis Montagabend, 18 Uhr, bei sich oder mit sich zu haben (KESB-act. 68 = act. 78, KESB-act. 74/5). Strittig vor Bezirksgericht Zürich blieb allein die Frage nach dem zivilrechtlichen Wohnsitz von D._____. Mit Urteil vom 28. September 2021 entschied das Einzel- gericht, dass sich der Wohnsitz von D._____ am Wohnort des Vaters befindet (KESB-act. 120). Dieser Entscheid wurde auf Berufung der Beschwerdegegnerin 1 hin durch das Obergericht, I. Zivilkammer, vom 22. September 2022 aufgehoben und entschieden, dass sich der Wohnsitz von D._____ am gemeinsamen Wohnsitz seiner Eltern in der Stadt Zürich befindet (KESB-act. 215). 5.1. Die KESB nahm nach Erledigung des Gerichtsverfahrens ihr eigenes Verfah- ren über das verlangte Besuchsrecht von C._____ (Beschwerdegegnerin 2) wieder auf. Die KESB und der Bezirksrat fasste sorgfältig den Sachverhalt und die Pro- zessgeschichte zusammen, worauf uneingeschränkt verwiesen werden kann (KESB-act. 238 = BR-act. 2/1). Die nachfolgenden Erwägungen zum Gang des Ver- fahrens und der Entwicklung der Auseinandersetzung sollen in erster Linie der bes- seren Lesbarkeit des vorliegenden Urteils dienen. 5.2. Drei Monate nach Erlass des Teilurteils des Bezirksgerichtes Zürich nahm C._____ mit Eingabe vom 14. Juni 2021 an die KESB Bezug auf ihr Gesuch vom 21. November 2020 (E. I./3. vorne) und stellte einen über ihr ursprünglich gestelltes Gesuch und über das mit Teilurteil genehmigte Besuchsrecht hinausgehenden An- trag (KESB-act. 77). Sie ersuchte berechtigt und verpflichtet zu werden, D._____ jeden Montag, von Sonntagabend, 18 Uhr, bis Montagabend, 18 Uhr, jährlich an vier Wochenenden in regelmässigem Abstand von drei Monaten und jährlich wäh-</w:t>
      </w:r>
    </w:p>
    <w:p>
      <w:r>
        <w:t>- 6 - rend drei Wochen Ferien zu sich und mit sich auf Besuch zu nehmen. Sie begrün- dete diesen Antrag damit, dass es für die Kontinuität der Verhältnisse wichtig sei, dass das Kontaktrecht zwischen ihr und D._____ eigenständig festgesetzt werde, unabhängig von den biologischen Eltern. Darauf hätten sie und D._____ einen An- spruch. Aus ihrer Sicht erscheine eine Lösung im Kindswohl, welche sich möglichst nahe an der Vereinbarung der Eltern und ihr (C._____) von April 2017 sowie der bisher gelebten Betreuungsregelung orientiere (KESB-act. 77 S. 4). Ein Wechsel im ¾ -Rhythmus (drei von vier Montagen; am darauffolgenden Montag erfolgt die Betreuung durch den Vater, danach beginnt der Zyklus von neuem), wie es die Vereinbarung der Eltern bzw. das Teilurteil des Bezirksgerichts statuiere, könne D._____ nicht die im gleichen Masse benötigte Stabilität bringen, sondern sorge immer wieder für Brüche im Ablauf, zumal es für diese Änderung auch keine Ver- anlassung gebe, beide Eltern würden am Montag arbeiten (KESB-act. 77 S. 5 f.). Bei der Anzahl Ferienwochen habe sie sich überlegt, dass die beiden biologischen Eltern so je fünf Wochen mit D._____ hätten, entsprechend ihrem Ferienanspruch am Arbeitsplatz und sie (C._____) die drei verbleibenden Wochen der jährlichen Schulferien abdecken würde. Der Beschwerdeführer lehnte eine Erweiterung des Kontaktrechts von C._____ un- ter Hinweis darauf, dass vor Bezirksgericht in stundenlangen Einigungsgesprä- chen, mit telefonischem Kontakt zu Frau C._____, die Vereinbarung mit Müh und Not erreicht worden sei. Sollte an der Betreuungszeit des Vaters zu Gunsten von Frau C._____ etwas geändert werden, fühle er sich auch nicht mehr an die gericht- liche Vereinbarung gebunden und werde die Obhutsfrage, wie auch die Frage der Einräumung eines Besuchsrechts für F._____, der eine viel engere Bezugsperson von D._____ sei als Frau C._____, erneut zur Diskussion gestellt (KESB-act. 89). 5.3. Mit Eingabe vom 2. August 2021 beantragte F._____ für sich ein Besuchs- recht nach Art. 274a ZGB, das heisst, er soll berechtigt erklärt werden, D._____ zu je einem Drittel aller Arbeitstage, aller Wochenenden und der jährlichen Schulferien sowie alle drei Jahre während der Tage um Weihnachten und Ostern zu sich und mit sich auf Besuch zu nehmen (KESB-act. 93). Diese Anträge, welche vom Be-</w:t>
      </w:r>
    </w:p>
    <w:p>
      <w:r>
        <w:t>- 7 - schwerdeführer unterstützt werden (KESB-act. 111), werden im Verfahren Prozess Nr. PQ240026, entschieden. Die Beschwerdegegnerin 1 erstattete mit Eingabe vom 28. Juni 2021 eine Gefähr- dungsmeldung bei der KESB und beantragte, es sei in Abänderung der Vereinba- rung gemäss Teilurteil des Einzelgerichts Zürich vom 16. März 2021 (KESB- act. 68), der Aufenthalt von D._____ auf maximal sieben Tage am Stück bei der jeweiligen Gegenpartei zu beschränken (KESB-act. 80). Mit Schreiben vom 9. Sep- tember 2021 und 12. Januar 2023 an die KESB (KESB-act. 113, act. 221) ergänzte die Beschwerdegegnerin 1 ihren Antrag. 6.1. Anlässlich der Anhörung bei der KESB vom 3. November 2021 erklärten sich die Eltern und C._____ bereit, beim Marie Meierhofer Institut für das Kind (MMI) eine Beratung wahrzunehmen, mit dem Ziel, eine einvernehmliche Regelung der Betreuungszeiten für D._____ zu finden (KESB-act. 128 S. 5, act. 138), weshalb die KESB das Verfahren (Besuchsrecht Beschwerdegegnerin 2) während der Dauer der Beratung, einstweilen bis 31. März 2022 sistierte (KESB-act. 135). (Nur) rund drei Wochen nach der Anhörung liess sich die Beschwerdegegnerin 1 nach dem Stand des Verfahrens betreffend ihren Antrag vom 28. Juni 2021 auf Abände- rung der gerichtlichen Vereinbarung zufolge Kindswohlgefährdung erkundigen (KESB-act. 136). Die KESB erachtete es aufgrund der laufenden Beratung beim MMI als angezeigt, die Behandlung dieses Antrages einstweilen ebenfalls aufzu- schieben (KESB-act. 138). 6.2. Im Juni 2022 kamen die Eltern von D._____ und C._____ zum Schluss, eine Pause mit der Beratung zu machen, bis die KESB die anstehenden Entscheide getroffen habe (KESB-act. 156).</w:t>
      </w:r>
    </w:p>
    <w:p>
      <w:r>
        <w:rPr>
          <w:b/>
        </w:rPr>
        <w:t>E. 7</w:t>
      </w:r>
    </w:p>
    <w:p>
      <w:r>
        <w:t>Mit Eingabe vom 29. Juni 2022 liess der Beschwerdeführer bei der KESB und in Unterstützung des zuvor bereits von seinem Lebenspartner gestellten Ge- suches (E. I./5. vorne), beantragen, es sei F._____ ein Kontaktrecht zu gewähren (KESB-act. 166), und F._____, sei in das Verfahren vor der KESB in Sachen Be- suchsrecht von Frau C._____ einzubeziehen. Diesen prozessualen Antrag - Teil- nahme von F._____ an der Anhörung im Verfahren Besuchsrecht C._____ -, wies</w:t>
      </w:r>
    </w:p>
    <w:p>
      <w:r>
        <w:t>- 8 - die Kammer, wie zuvor schon die KESB und der Bezirksrat, mit Beschluss vom</w:t>
      </w:r>
    </w:p>
    <w:p>
      <w:r>
        <w:rPr>
          <w:b/>
        </w:rPr>
        <w:t>E. 12</w:t>
      </w:r>
    </w:p>
    <w:p>
      <w:r>
        <w:t>August 2022 ab bzw. trat auf den Antrag nicht ein (KESB-act. 169, act. 179, 189). Materiell betonte der Beschwerdeführer erneut, dass das Montagbesuchs- recht von Frau C._____ nicht zu Lasten seiner Betreuungszeiten von D._____ (an jedem vierten Montag im Monat) ausgedehnt werden dürfe (KESB-act. 166, 167). 8. Anlässlich einer erneuten Anhörung bei der KESB vom 6. Juli 2022 zeigte sich die ihren Lauf nehmende Entwicklung der Auseinandersetzung zwischen den Eltern und ihren jeweiligen (Ex-)Partner/innen (KESB-act. 171, 192). Beide Seiten nehmen für sich eine intensivere, adäquatere Eltern-Kind-Beziehung in Anspruch und sprechen der anderen Seite eine geringere Bedeutung im Leben von D._____ zu (KESB-act. 192 S. 3, act. 199, act. 210 S. 2, act. 221, act. 224, act. 229 S. 2.). Weitere Abklärungen und Bemühungen seitens der KESB und ein weiterer Ver- such einer meditierten Streitbeilegung, insbesondere über den vierten Montag im Monat zugunsten der Beschwerdegegnerin 2, blieben erfolglos (KESB-act. 171, act. 230). 9.1. Schliesslich entschied die KESB mit Beschluss vom 4. April 2023. Sie hiess den Antrag der Beschwerdegegnerin 2 gut und ordnete in Dispositivziffer 1, bei gleichzeitigem Entzug der aufschiebenden Wirkung einer allfälligen Beschwerde, folgendes Besuchsrecht nach Art. 274a ZGB zugunsten der Beschwerdegegnerin 2 für D._____ an (KESB-act. 238 = BR-act. 2/1): "- jeden Montag, von Sonntagabend, 18,00 Uhr, bis Montagabend, 18.00 Uhr, - jährlich an vier Wochenenden, nämlich jeweils das erste Wochenende in den Monaten März, Juni, September und Dezember, wobei zwei Wochen- enden zu Lasten der Betreuungszeit der Mutter und zwei Wochenenden zu Lasten der Betreuungszeit des Vaters gehen, - jährlich während drei Wochen Ferien, nämlich jeweils die erste Woche der Sport-, Sommer- und Herbstferien, wobei zwei Wochen zu Lasten des Fe-</w:t>
      </w:r>
    </w:p>
    <w:p>
      <w:r>
        <w:t>- 9 - rienbetreuungsrechts der Mutter und eine Woche zu Lasten des Ferien- betreuungsrechts des Vaters gehen." (...) 9.2. Dagegen erhob der Beschwerdeführer beim Bezirksrat Zürich Beschwerde und hielt an den vor der KESB gestellten Anträgen fest (BR-act. 1). Nach Wieder- herstellung der aufschiebenden Wirkung der Beschwerde (BR-act. 18), der Durch- führung eines doppelten Schriftenwechsels (BR-act. 19, act. 21, act. 39, act. 52, act. 59, act. 65, act. 67), der Einholung einer Stellungnahme der KESB (BR- act. 10), der Abweisung eines Gesuchs des Beschwerdeführers um Erlass vorsorg- licher Massnahmen (BR-act. 41, act. 56) sowie Gewährung des rechtlichen Gehörs der Parteien, wies der Bezirksrat mit Beschluss und Urteil vom 25. Januar 2024 die Beschwerde ab, soweit er darauf eintrat. Die Kosten des Beschwerdeverfahrens auferlegte er den Parteien je zu einem Drittel (BR act. 75 = act. 3/1 = act. 6 [Ak- tenexemplar]; nachfolgend nur noch als act. 6 zitiert). 10. Am 28. Februar 2024 reichte der Beschwerdeführer bei der Kammer Be- schwerde gegen den Entscheid des Bezirksrats ein (act. 2) und stellt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