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PF130002 vom 11. Januar 2013</w:t>
      </w:r>
    </w:p>
    <w:p>
      <w:r>
        <w:t>Zh Gerichte, 2013-01-11, DE</w:t>
      </w:r>
    </w:p>
    <w:p>
      <w:r>
        <w:rPr>
          <w:b/>
        </w:rPr>
        <w:t xml:space="preserve">Quelle: </w:t>
      </w:r>
      <w:r>
        <w:t>https://mcp.opencaselaw.ch/entscheid/zh_gerichte_PF130002</w:t>
      </w:r>
    </w:p>
    <w:p>
      <w:r>
        <w:t>FR: ZH_GERICHTE PF130002 du 11 janvier 2013</w:t>
      </w:r>
    </w:p>
    <w:p>
      <w:r>
        <w:t>IT: ZH_GERICHTE PF130002 del 11 gennaio 2013</w:t>
      </w:r>
    </w:p>
    <w:p>
      <w:pPr>
        <w:pStyle w:val="Heading2"/>
      </w:pPr>
      <w:r>
        <w:t>Regeste</w:t>
      </w:r>
    </w:p>
    <w:p>
      <w:r>
        <w:t>Beschwerde gegen den Willensvollstrecker Aufsichtsbeschwerde gegen ein Urteil des Einzelgerichtes im summarischen Verfahren des Bezirksgerichtes Winterthur vom 11. Januar 2013 (EA120001)</w:t>
      </w:r>
    </w:p>
    <w:p>
      <w:pPr>
        <w:pStyle w:val="Heading2"/>
      </w:pPr>
      <w:r>
        <w:t>Erwägungen</w:t>
      </w:r>
    </w:p>
    <w:p>
      <w:r>
        <w:rPr>
          <w:b/>
        </w:rPr>
        <w:t>E. 1.1</w:t>
      </w:r>
    </w:p>
    <w:p>
      <w:r>
        <w:t>Am 23. Februar 2011 verstarb die Erblasserin D._____. Mit Urteil vom 12. Mai 2011 wurde die letztwillige eigenhändige Verfügung der Erblasserin vom 20. August 2010 und ein Nachtrag dazu vom 21. August 2010 eröffnet. Gleichzei- tig wurde davon Vormerk genommen, dass der Beschwerdegegner und Be- schwerdeführer (nachfolgend Beschwerdegegner) das Mandat als Willensvoll- strecker angenommen habe und festgestellt, dass die Durchführung der Erbtei- lung Sache des Willensvollstreckers sei. Als gesetzliche Erben waren im genann- ten Entscheid die Beschwerdeführer und Beschwerdegegner (nachfolgend Be- schwerdeführer) – bei welchen es sich um die Kinder der Erblasserin, die vor ihrer Geschlechtsumwandlung/Namensänderung D1._____ hiess – und als eingesetz- ter Erbe E._____ aufgeführt. Am 12. Juni 2012 wurde der Erbschein ausgestellt (vgl. act. 45 S. 2 f.).</w:t>
      </w:r>
    </w:p>
    <w:p>
      <w:r>
        <w:rPr>
          <w:b/>
        </w:rPr>
        <w:t>E. 1.2</w:t>
      </w:r>
    </w:p>
    <w:p>
      <w:r>
        <w:t>Mit Eingabe vom 14. Juni 2012 bzw. Ergänzung vom 15. Juni 2012 stellten die Beschwerdeführer bei der Vorinstanz folgendes Rechtsbegehren (act. 6/1 und act. 6/4): "1. Der Beschwerdegegner sei mit sofortiger Wirkung von seinem Amt als Willensvollstrecker im Nachlass D._____ abzusetzen.</w:t>
      </w:r>
    </w:p>
    <w:p>
      <w:r>
        <w:rPr>
          <w:b/>
        </w:rPr>
        <w:t>E. 1.3</w:t>
      </w:r>
    </w:p>
    <w:p>
      <w:r>
        <w:t>Im Urteil vom 11. Januar 2013 kam die Vorinstanz zum Schluss, dem Be- schwerdegegner sei vorzuwerfen, er habe seine Pflichten zur Rechnungslegung sowie zur Rechenschaftsablegung betreffend Aktiven und Passiven des Nachlas- ses verletzt. Schliesslich sei dem Beschwerdegegner anzulasten, dass er durch die von ihm gewählte Informationsstrategie gegenüber den Gläubigern des Nach- lasses unnötige Publizität geschaffen und damit gegen die ihm als Willensvoll- strecker obliegende Verschwiegenheitspflicht verstossen habe. Deshalb hiess die Vorinstanz die (Aufsichts-)Beschwerde gut. Allerdings wählte sie andere Mass- nahmen als beantragt. Das Dispositiv des vorinstanzlichen Urteils vom 11. Januar 2013 lautete wie folgt:</w:t>
      </w:r>
    </w:p>
    <w:p>
      <w:r>
        <w:rPr>
          <w:b/>
        </w:rPr>
        <w:t>E. 2</w:t>
      </w:r>
    </w:p>
    <w:p>
      <w:r>
        <w:t>Das Notariat F._____ sei als Erbschaftsverwalter einzusetzen.</w:t>
      </w:r>
    </w:p>
    <w:p>
      <w:r>
        <w:rPr>
          <w:b/>
        </w:rPr>
        <w:t>E. 3</w:t>
      </w:r>
    </w:p>
    <w:p>
      <w:r>
        <w:t>Eventualiter sei der Beschwerdegegner zu verpflichten, für den anstehenden Hausverkauf bezüglich der Liegenschaft an der …strasse …, …, ein Sperrkonto bei der G._____ zu errichten, auf welches der gesamte Verkaufspreis abzüglich der auf dem Grundstück lastenden Hypothekarschuld sowie Fr. 50'000.– zu überweisen sei. Das Sperrkonto sei vom Beschwerdegegner so zu eröffnen, dass darüber nur gemeinsam mit den Erben verfügt werden kann.</w:t>
      </w:r>
    </w:p>
    <w:p>
      <w:r>
        <w:rPr>
          <w:b/>
        </w:rPr>
        <w:t>E. 4</w:t>
      </w:r>
    </w:p>
    <w:p>
      <w:r>
        <w:t>Der Beschwerdegegner sei mit einer Ordnungsbusse in der Höhe von Fr. 3'000.– zu belegen.</w:t>
      </w:r>
    </w:p>
    <w:p>
      <w:r>
        <w:t>- 3 -</w:t>
      </w:r>
    </w:p>
    <w:p>
      <w:r>
        <w:rPr>
          <w:b/>
        </w:rPr>
        <w:t>E. 5</w:t>
      </w:r>
    </w:p>
    <w:p>
      <w:r>
        <w:t>Alles unter Kosten- und Entschädigungsfolgen (zuzüglich 8 % Mehrwertsteuer) zu persönlichen Lasten des Beschwerdegeg- 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