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ZH_GERICHTE NG130009 vom 22. Mai 2013</w:t>
      </w:r>
    </w:p>
    <w:p>
      <w:r>
        <w:t>Zh Gerichte, 2013-05-22, DE</w:t>
      </w:r>
    </w:p>
    <w:p>
      <w:r>
        <w:rPr>
          <w:b/>
        </w:rPr>
        <w:t xml:space="preserve">Quelle: </w:t>
      </w:r>
      <w:r>
        <w:t>https://mcp.opencaselaw.ch/entscheid/zh_gerichte_NG130009</w:t>
      </w:r>
    </w:p>
    <w:p>
      <w:r>
        <w:t>FR: ZH_GERICHTE NG130009 du 22 mai 2013</w:t>
      </w:r>
    </w:p>
    <w:p>
      <w:r>
        <w:t>IT: ZH_GERICHTE NG130009 del 22 maggio 2013</w:t>
      </w:r>
    </w:p>
    <w:p>
      <w:pPr>
        <w:pStyle w:val="Heading2"/>
      </w:pPr>
      <w:r>
        <w:t>Regeste</w:t>
      </w:r>
    </w:p>
    <w:p>
      <w:r>
        <w:t>Forderung aus Mietverhältnis / vorsorgliche Massnahmen Berufung gegen ein Urteil des Mietgerichtes Affoltern vom 22. Mai 2013 (MD120001)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Bei diesem Ausgang des Verfahrens wird die Berufungsklägerin für das Berufungsverfahren kostenpflichtig. Beim Streitwert im Betrag von rund Fr. 430'000.-- beträgt die gestützt auf § 4 Abs. 3 ZPO und § 8 Abs. 1 GebV redu- zierte Gerichtsgebühr Fr. 9'700.-- (vgl. act. 7). Gründe für eine Erhöhung oder ei- ne (weitere) Reduktion bestehen nicht; die so festgesetzte Gebühr ist mit dem Kostenvorschuss zu verrechnen. Mangels Umtrieben ist der Berufungsbeklagten keine Prozessentschädigung zuzusprechen.</w:t>
      </w:r>
    </w:p>
    <w:p>
      <w:r>
        <w:t>- 12 -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