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NG130003 vom 27. Februar 2013</w:t>
      </w:r>
    </w:p>
    <w:p>
      <w:r>
        <w:t>Zh Gerichte, 2013-02-27, DE</w:t>
      </w:r>
    </w:p>
    <w:p>
      <w:r>
        <w:rPr>
          <w:b/>
        </w:rPr>
        <w:t xml:space="preserve">Quelle: </w:t>
      </w:r>
      <w:r>
        <w:t>https://mcp.opencaselaw.ch/entscheid/zh_gerichte_NG130003</w:t>
      </w:r>
    </w:p>
    <w:p>
      <w:r>
        <w:t>FR: ZH_GERICHTE NG130003 du 27 février 2013</w:t>
      </w:r>
    </w:p>
    <w:p>
      <w:r>
        <w:t>IT: ZH_GERICHTE NG130003 del 27 febbraio 2013</w:t>
      </w:r>
    </w:p>
    <w:p>
      <w:pPr>
        <w:pStyle w:val="Heading2"/>
      </w:pPr>
      <w:r>
        <w:t>Regeste</w:t>
      </w:r>
    </w:p>
    <w:p>
      <w:r>
        <w:t>Kündigungsschutz / Anfechtung Berufung gegen ein Urteil des Mietgerichtes Dietikon vom 27. Februar 2013 (MB110004)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Die Beklagten und Berufungsbeklagten (fortan Beklagten) sind Eigentümer der Liegenschaft G._____-Strasse 1&amp;2 in Schlieren. Darin befindet sich ein Res- taurant mit Barbetrieb namens H._____ (im Folgenden Restaurant). Seit dem 1. Januar 2010 betreibt der Kläger und Berufungskläger (fortan Kläger) dieses Res- taurant. Mit Schreiben vom 10. Juni 2011 verlangten die Beklagten vom Kläger, die Liegenschaft (d.h. Restaurant, Bar, Personalzimmer etc.) zu verlassen (act. 3/24). Sie stellten dem Kläger eine Kündigung auf dem amtlichen Formular per 31. März 2012 zu (act. 3/25).</w:t>
      </w:r>
    </w:p>
    <w:p>
      <w:r>
        <w:rPr>
          <w:b/>
        </w:rPr>
        <w:t>E. 1.2</w:t>
      </w:r>
    </w:p>
    <w:p>
      <w:r>
        <w:t>Mit Eingabe vom 8. Juli 2011 machte der Kläger bei der Schlichtungsbehör- de in Mietsachen des Bezirks Dietikon ein Verfahren betreffend Kündigungs- schutz/Anfechtung anhängig (act. 4/1). Da an der Schlichtungsverhandlung keine Einigung zwischen den Parteien erzielt werden konnte, wurde mit Beschluss vom 22. September 2011 die Klagebewilligung erteilt (act. 4/10).</w:t>
      </w:r>
    </w:p>
    <w:p>
      <w:r>
        <w:rPr>
          <w:b/>
        </w:rPr>
        <w:t>E. 1.3</w:t>
      </w:r>
    </w:p>
    <w:p>
      <w:r>
        <w:t>Der Kläger reichte am 2. November 2011 die Klagebewilligung am Mietge- richt Dietikon ein. Er erhob Klage und beantragte, die Kündigung vom 10. Juni 2011 per 31. März 2012 sei für ungültig zu erklären, soweit sie wirksam ist, even- tualiter sei das Mietverhältnis bis und mit 31. März 2018 zu erstrecken (act. 1). Das Mietgericht Dietikon erliess am 27. Februar 2013 folgendes Urteil (act. 41 = 43 = 45 S. 15):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