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LC240020 vom 13. Juni 2024</w:t>
      </w:r>
    </w:p>
    <w:p>
      <w:r>
        <w:t>Zh Gerichte, 2024-06-13, DE</w:t>
      </w:r>
    </w:p>
    <w:p>
      <w:r>
        <w:rPr>
          <w:b/>
        </w:rPr>
        <w:t xml:space="preserve">Quelle: </w:t>
      </w:r>
      <w:r>
        <w:t>https://mcp.opencaselaw.ch/entscheid/zh_gerichte_LC240020</w:t>
      </w:r>
    </w:p>
    <w:p>
      <w:r>
        <w:t>FR: ZH_GERICHTE LC240020 du 13 juin 2024</w:t>
      </w:r>
    </w:p>
    <w:p>
      <w:r>
        <w:t>IT: ZH_GERICHTE LC240020 del 13 giugno 2024</w:t>
      </w:r>
    </w:p>
    <w:p>
      <w:pPr>
        <w:pStyle w:val="Heading2"/>
      </w:pPr>
      <w:r>
        <w:t>Regeste</w:t>
      </w:r>
    </w:p>
    <w:p>
      <w:r>
        <w:t>Ehescheidung (Art. 114 ZGB)</w:t>
      </w:r>
    </w:p>
    <w:p>
      <w:pPr>
        <w:pStyle w:val="Heading2"/>
      </w:pPr>
      <w:r>
        <w:t>Erwägungen</w:t>
      </w:r>
    </w:p>
    <w:p>
      <w:r>
        <w:rPr>
          <w:b/>
        </w:rPr>
        <w:t>E. 1</w:t>
      </w:r>
    </w:p>
    <w:p>
      <w:r>
        <w:t>Die Klägerin und Berufungsbeklagte (fortan: Berufungsbeklagte) und der Be- klagte und Berufungskläger (fortan: Berufungskläger) heirateten am tt. September 1993. Sie haben drei gemeinsame Kinder, die alle volljährig sind (E._____, geb. tt. Juni 1995; F._____, geb. tt. September 1997; C._____, geb. tt. April 2003).</w:t>
      </w:r>
    </w:p>
    <w:p>
      <w:r>
        <w:rPr>
          <w:b/>
        </w:rPr>
        <w:t>E. 1.1</w:t>
      </w:r>
    </w:p>
    <w:p>
      <w:r>
        <w:t>Der Berufungskläger wirft der Vorinstanz in erster Linie vor, den Sachverhalt unrichtig festgestellt zu haben, indem sie verkannt habe, dass der Vater der Beru- fungsbeklagten ihm Darlehen gewährt habe. Der Vater der Berufungsbeklagten habe mit Schreiben vom 13. März 2014 an seinen (des Berufungsklägers) damali- gen Rechtsvertreter, Rechtsanwalt X2._____, ausdrücklich und wiederholt festge- halten, dass er (der Berufungskläger) persönlich – und nicht etwa die Berufungs- beklagte – Darlehensschuldner sei (act. 342 S. 3 f. m.H.a. act. 17/35). Diesen Aussagen komme vor dem Hintergrund, dass der Vater der Berufungsbeklagten Rechtsanwalt gewesen sei, erhöhte Bedeutung und Beweiskraft zu. Offenbar sei der Vater der Berufungsbeklagten von einem direkten Schuldverhältnis zu ihm (dem Berufungskläger) als Darlehensschuldner ausgegangen, wobei mit den er- wähnten Darlehen nur diejenigen Darlehenszahlungen gemeint sein könnten, die im angefochtenen Urteil Gegenstand der zugesprochenen Ersatzforderungen bil- deten. Der erfolgten Auszahlung auf das H._____-Konto seiner Tochter komme "nicht mehr als die Bedeutung und Funktion einer Zahlstelle zu" und begründe nach dem klar geäusserten Willen des Darlehensgebers ganz offensichtlich kein Darlehensverhältnis zwischen Tochter und Vater. Diese klare Rechtslage werde im vorinstanzlichen Urteil negiert. Am güterrechtlichen Stichtag (13. Juni 2013) seien der Berufungsbeklagten mithin keinerlei Forderungsrechte gegenüber ihm (dem Berufungskläger) aus den besagten Darlehensverbindlichkeiten zugekom- men, welche Grundlage einer Ersatzforderung hätten darstellen können (act. 342 S. 4 f.).</w:t>
      </w:r>
    </w:p>
    <w:p>
      <w:r>
        <w:rPr>
          <w:b/>
        </w:rPr>
        <w:t>E. 1.2</w:t>
      </w:r>
    </w:p>
    <w:p>
      <w:r>
        <w:t>Dieser Auffassung des Berufungsklägers kann nicht gefolgt werden: Es ist nicht (mehr) bestritten, dass das Geld für den Umbau der Restaurant- und Hotel- liegenschaft des Berufungsklägers vom Vater der Berufungsbeklagten stammt, dass das Geld vom Vater der Berufungsbeklagten auf das Konto seiner Tochter</w:t>
      </w:r>
    </w:p>
    <w:p>
      <w:r>
        <w:t>- 11 - überwiesen wurde und dass diese mit dem Geld Rechnungen für den Umbau im Umfang von Fr. 513'737.35 bezahlte. Dafür, dass die Berufungsbeklagte als blosse "Zahlstelle" gewirkt und in Wahrheit ein Darlehen des Vaters der Beru- fungsbeklagten an den Berufungskläger vorgelegen haben soll, bestehen keine Anhaltspunkte. Der Berufungskläger verweist für seine abweichende Ansicht ein- zig auf das Schreiben des Vaters der Berufungsbeklagten vom 13. März 2014 an den damaligen Rechtsvertreter des Berufungsklägers, Rechtsanwalt X2._____ (act. 170/35). Zu Beginn des Schreibens bezieht er sich auf "von Ihnen mitgeteilte Wünsche von A._____", zu welchen er sich mangels Zeit zunächst "nur im Tele- grammstil" äussere. Er macht Ausführungen zur Frage der (offenbar durch den Berufungskläger geforderten) Wegschaffung persönlicher Gegenstände aus dem "Haus in I._____" sowie dazu, wie es zum Hauskauf in I._____ und zum Umzug (wohl von ihm und seiner Ehefrau) dorthin gekommen sei. Das Schreiben be- schliesst er wie folgt: "Grundbuchliche Sicherungen sollten für uns Ausländer nicht möglich sein, so dass Vereinbarungen in Anbetracht unserer Einschätzung von unserem Schwiegersohn A._____ auf 'Treu und Glauben' erfolgten. Zinslose Geldüberweisungen wurden vor und nach dem I._____-Kauf von mir als Darlehen gewährt. Jedenfalls erfolgten Zahlungen von einigen 100.000 sfr. durch Über- weisungen von Deutschen an Schweizer Banken. Unter den geschilderten Umständen kann man sicherlich nicht davon sprechen, dass das Objekt Haus I._____ uns auf 'Zusehen als Ge- brauchsleihe' überlassen worden sei. Ich erwarte zunächst und alsbaldig direkten Kontakt mit dem Schwie- gersohn A._____ mit mir, um zu einer vernünftigen und ehrenhaften Beendigung der persönlichen und finanziellen Verhältnisse zu kom- men, wozu natürlich auch die Vereinbarung über die Höhe der Rück- zahlung finanziell beträchtlicher und nachgewiesener Darlehen gehört." In diesen Passagen ist zwar tatsächlich unter anderem auch von "Darlehen" die Rede, die vor und nach dem Kauf des "Hauses in I._____" – bei dem es sich um die Liegenschaft J._____ (act. 233 Rz. 59; s. dazu act. 344 S. 79 f.) und nicht um die Restaurant- und Hotelliegenschaft handelt – gewährt worden seien, bzw. da- von, dass "[j]edenfalls […] Zahlungen von einigen 100.000 sfr. durch Überweisun- gen von Deutschen an Schweizer Banken" erfolgt seien. Wie der Berufungskläger</w:t>
      </w:r>
    </w:p>
    <w:p>
      <w:r>
        <w:t>- 12 - aber hieraus das Vorliegen eines Darlehensverhältnisses zwischen ihm und dem Vater der Berufungsbeklagten hinsichtlich der für den Umbau der Restaurant- und Hotelliegenschaft benötigten Gelder ableiten will, ist schwer nachzuvollziehen. Die Berufungsbeklagte hat vor Vorinstanz zu Recht hervorgehoben, dass die Ausfüh- rungen zum Rechtsgrund der Zahlungen sehr allgemein ausfielen ("Jedenfalls er- folgten Zahlungen von einigen 100.000 sfr. durch Überweisungen von Deutschen an Schweizer Banken"; vgl. act. 233 Rz. 59). Aus dem Umstand, dass der Vater der Berufungsbeklagten von Beruf Rechtsanwalt war, vermag der Berufungsklä- ger vor diesem Hintergrund nichts zu seinen Gunsten abzuleiten. Im Weiteren stellt der Berufungskläger denn auch keinerlei Behauptungen zu einem (ausdrü- cklichen oder stillschweigenden) Vertragsschluss zwischen ihm und seinem Schwiegervater auf. Er macht weder Ausführungen, die auf einen tatsächlichen noch solche, die auf einen normativen Konsens schliessen lassen könnten. Ohne einen solchen Konsens kann aber ein Darlehensvertrag von vornherein nicht vor- liegen (vgl. BGer 4A_639/2015 vom 28. Juli 2016 E. 5.1). Hieran würde eine ein- seitige Äusserung des Schwiegervaters nicht einmal dann etwas ändern, wenn sie klar und deutlich erfolgt wäre.</w:t>
      </w:r>
    </w:p>
    <w:p>
      <w:r>
        <w:rPr>
          <w:b/>
        </w:rPr>
        <w:t>E. 1.3</w:t>
      </w:r>
    </w:p>
    <w:p>
      <w:r>
        <w:t>Festzuhalten ist, dass nicht angenommen werden kann, der Berufungsklä- ger habe die Gelder für den Umbau seiner Eigengutsliegenschaft persönlich ge- stützt auf ein ihm vom Vater der Berufungsbeklagten gewährtes Darlehen erhal- ten und die Berufungsbeklagte habe als blosse "Zahlstelle" gewirkt. 2.</w:t>
      </w:r>
    </w:p>
    <w:p>
      <w:r>
        <w:rPr>
          <w:b/>
        </w:rPr>
        <w:t>E. 2</w:t>
      </w:r>
    </w:p>
    <w:p>
      <w:r>
        <w:t>Die Parteien leben seit dem 14. Mai 2013 getrennt. Das Getrenntleben wurde im Wesentlichen in Eheschutzverfahren vor den Gerichten des Kantons Graubünden in den Jahren 2014 bis 2016 geregelt (vgl. act. 3/3-6; s.a. act. 37). Per 13. Juni 2013 wurde die Gütertrennung angeordnet (act. 3/3 Dispositiv-Zif- fer 3).</w:t>
      </w:r>
    </w:p>
    <w:p>
      <w:r>
        <w:rPr>
          <w:b/>
        </w:rPr>
        <w:t>E. 2.1</w:t>
      </w:r>
    </w:p>
    <w:p>
      <w:r>
        <w:t>Für den Fall, dass nicht von einem Darlehen des Vaters der Berufungsbe- klagten an ihn (den Berufungskläger) ausgegangen werde, hält der Berufungsklä- ger dafür, die Vorinstanz nehme zu Unrecht an, dass es sich um eine unentgeltli- che Zuwendung des Vaters an die Berufungsbeklagte im Sinne von Art. 198 Ziff. 2 ZGB handle. Bezüglich der Frage nach dem Rechtsgrund seien die Verhält- nisse im Zeitpunkt der Geldhingabe (insbesondere 1995-1997) bzw. bis zum Zeit- punkt des güterrechtlichen Stichdatums und der dann erfolgenden definitiven Zu- weisung der Vermögenswerte zu den jeweiligen Gütermassen (Errungenschaft oder Eigengut) massgebend. In dieser Hinsicht lasse sich einer Erklärung des Va-</w:t>
      </w:r>
    </w:p>
    <w:p>
      <w:r>
        <w:t>- 13 - ters der Berufungsbeklagten aus dem Jahr 2016 (act. 93/138) entnehmen, dass die entsprechenden Geldüberweisungen auf das Konto seiner Tochter "nunmehr" einen Erbschaftsvorbezug darstellen würden, welcher der Berufungsbeklagten zum Nennwert an ihren Erbanspruch anzurechnen sei. Aus der Verwendung des Zeitadverbs "nunmehr" sei zu schliessen, dass die geleisteten Zahlungen erst ab dem 21. September 2016 als Erbvorbezug der Berufungsbeklagten gelten sollten. Bis zu dieser Erklärung bzw. im Zeitpunkt der Hingabe des Geldes (insgesamt 15 Zahlungen, verteilt über die Jahre 1993-2001) stellten die Zahlungen nach Er- klärung des Vaters mithin noch keine unentgeltliche Hingabe dar, weshalb folge- richtig von einer damaligen Zahlung des Vaters an die Tochter unter dem Titel "Darlehen" (mit entsprechender Rückzahlungspflicht) auszugehen sei. Nur so lasse sich auch erklären, dass der Schwiegervater selber mit seinem "Forde- rungsschreiben" vom 13. März 2013 diese Darlehensforderung bei ihm (dem Be- rufungskläger) eingefordert habe. Der in der väterlichen Erklärung vom 21. Sep- tember 2016 enthaltene Schulderlass greife erst ab diesem Datum und führe dazu, dass die mit dem Wegfall der Rückzahlungspflicht verbundene Wertsteige- rung entsprechend der gesetzlichen Ordnung im Frauengut zu beachten bleibe (act. 342 S. 5 f.). Auf den Darlehensvertrag sei – ausgehend von der Darlehens- hingabe als charakteristischer Leistung gemäss Art. 117 Abs. 2 und 3 lit. b IPRG – das deutsche Recht anwendbar. Beim zinslosen Darlehen bestehe die vertragli- che Pflicht, den Darlehensbetrag nach Beendigung des Vertrages zurückzuzah- len. Diese Pflicht schliesse eine Qualifikation als unentgeltliches Rechtsgeschäft im Sinne von Art. 198 Ziff. 2 ZGB ganz offensichtlich aus. Im Vermögen des "Dar- leihers" (gemeint: Darlehensnehmer) trete kein (unentgeltlicher) Vermögenszu- wachs ein, wie dies bei typischen, meist einseitigen unentgeltlichen Rechtsge- schäften bzw. Begünstigten im Sinne von Art. 198 Ziff. 2 ZGB der Fall sei (wie bei Erbgang, Schenkung, Ersitzung und anderem originärem Eigentumserwerb). Der durch die Darlehensauszahlung erfolgte Vermögenszuwachs beim "Darleiher" werde durch seine Rückzahlungsobligation belastet bzw. ausgeglichen, womit bei einem Darlehen immer von einem entgeltlichen Rechtsgeschäft auszugehen sei, welches der Errungenschaft des "Darleihers" zuzuordnen sei (act. 342 S. 7). Ein- schlägig für die vorliegend angezeigte Zuordnung der väterlichen Darlehen zur Er-</w:t>
      </w:r>
    </w:p>
    <w:p>
      <w:r>
        <w:t>- 14 - rungenschaft der Berufungsbeklagten sei sodann auch Art. 209 Abs. 2 ZGB, wo- nach eine Schuld im Zweifel der Errungenschaft zuzuordnen sei. Diese Zuord- nung ergebe sich auch aus der Zweckbindung der Darlehen. Die Darlehen seien zum Umbau der Restaurant- und Hotelliegenschaft eingeräumt worden, welche der Gastronomen-Familie als Existenzsicherung und zur langfristigen Gewährleis- tung des Familieneinkommens und -unterhalts diene. Die Zuordnung zur Errun- genschaft der Berufungsbeklagten sei damit auch sachgerecht (act. 342 S. 7 f.). 2.2.1 Gemäss Art. 197 Abs. 1 ZGB bilden die Vermögenswerte, die ein Ehegatte während der Dauer des Güterstandes entgeltlich erwirbt, Errungenschaft. Nach Art. 198 Ziffer 2 ZGB sind die Vermögenswerte, die einem Ehegatten zu Beginn des Güterstandes gehören oder ihm später durch Erbgang oder sonstwie unent- geltlich zufallen, von Gesetzes wegen Eigengut. Massgebliches Kriterium für die Abgrenzung zwischen Errungenschaft und Eigengut ist damit die Entgeltlichkeit des Erwerbs (BSK ZGB I-HAUSHEER/AEBI-MÜLLER, Art. 197 N 2). Unentgeltlich ist der Vermögenswert, wenn für ihn bei wirtschaftlicher Betrachtungsweise keine Gegenleistung erbracht wurde (KUKO ZGB-JAKOB, Art. 198 N 10), d.h. wenn der berechtigte Ehegatte weder aus seinem Vermögen noch in der Form einer Dienst- leistung im weiten Sinn eine Gegenleistung erbracht hat (BSK ZGB I-HAUS- HEER/AEBI-MÜLLER, Art. 198 N 18). 2.2.2 Wie vorne festgehalten, überwies der Vater der Berufungsbeklagten dieser auf ihr Konto insgesamt Fr. 628'000.–, welches Geld sie im Umfang von Fr. 513'737.35 zur Bezahlungen von Rechnungen für den Umbau der Restaurant- und Hotelliegenschaft des Berufungsklägers verwendete. Dass die Zahlungen des Vaters mit einer Rückerstattungsverpflichtung verbunden gewesen wären, ist nicht ersichtlich und wurde nicht dargetan. Mangels gegenteiliger Anhaltspunkte ist aufgrund der Umstände vielmehr davon auszugehen, dass der Vater der Beru- fungsbeklagten dieser das Geld unentgeltlich (schenkungshalber bzw. im Sinne eines sog. Erbvorbezugs) zukommen liess. Es ist üblich und weit verbreitet, dass Eltern bei entsprechender Leistungsfähigkeit ihre Kinder dabei unterstützen, In- vestitionen in ein Haus oder Gewerbe zu tätigen. Dies geschieht regelmässig und typischerweise unentgeltlich, andernfalls eine Rückzahlungspflicht festgehalten</w:t>
      </w:r>
    </w:p>
    <w:p>
      <w:r>
        <w:t>- 15 - bzw. vereinbart würde. Letzteres ist vorliegend nicht geschehen. Der Vater der Berufungsbeklagten hat denn auch das Geld (erwartungsgemäss) nie zurückge- fordert und im Nachhinein am 21. September 2016 noch ausdrücklich festgehal- ten, die Zahlungen stellten einen "Erbschaftsvorbezug" dar (act. 93/138). 2.2.3 Mit eben dieser Erklärung des Vaters der Berufungsbeklagten sucht der Be- rufungskläger seinen gegenteiligen Standpunkt zu begründen. Die Erklärung lau- tet wie folgt (act. 93/138): "Hiermit erkläre ich, dass die nachstehende beigefügte Auflistung über ausgeführte Zahlungen von mir auf das Konto meiner Tochter B._____, geb. B'._____, geb. am tt.05.1965, nunmehr einen Erbschaftsvorbezug darstellen, der B._____ dereinst zum Nennwert an ihren Erbanspruch anzurechnen ist. Ich behalte mir vor noch nicht aufgeführte Zahlungen zu ergänzen. Von 1994 bis 2010 wurde eine Hypothek für [die] Liegenschaft Haus in J._____ I._____ lauten auf A._____ durch mich abbezahlt. Diese Zah- lungen werden aufgerechnet und die genauen Zahlen nachträglich noch ergänzt. [Auflistung mit Datum und Höhe von 15 Zahlungen von insgesamt DM 748'000.-]" Der Berufungskläger will aus dem Wort "nunmehr" ableiten, zuvor habe es sich um Darlehen gehandelt, die neu in einen Erbvorbezug umgewandelt worden seien. Dem kann nicht gefolgt werden. Mit dem Begriff "nunmehr" wird im vorlie- genden Kontext einzig (bzw. höchstens) zum Ausdruck gebracht, dass "nun" bzw. "von jetzt an" die Zahlungen als Erbvorbezug zu betrachten seien, unabhängig davon, wie sie aus Sicht des Vaters der Berufungsbeklagten bis anhin zu qualifi- zieren waren, sei es als Schenkung, als Erbvorbezug oder als Darlehen. Für die Vergangenheit lässt sich daraus nichts ableiten, jedenfalls nicht, dass es sich bei den Fr. 628'000.–, welche die Berufungsbeklagte von ihrem Vater überwiesen er- halten und im Umfang von Fr. 513'737.35 in die Restaurant- und Hotelliegen- schaft investiert hatte, um Darlehen handelte. Wie bereits ausgeführt (vorne E. VI.1.2), ergibt sich solches auch nicht aus dem Schreiben des Vaters der Beru- fungsbeklagten vom 13. März 2014 (act. 170/35), bei dem es sich entgegen der Behauptung des Berufungsklägers im Übrigen nicht um ein "Forderungsschrei- ben" handelte. Der Vater der Berufungsbeklagten gab bloss seiner Erwartung ei-</w:t>
      </w:r>
    </w:p>
    <w:p>
      <w:r>
        <w:t>- 16 - ner "vernünftigen und ehrenhaften Beendigung der persönlichen und finanziellen Verhältnisse" Ausdruck. Unerheblich für die Massenzuordnung ist schliesslich der vom Berufungskläger hervorgehobene Umstand, dass die Restaurant- und Hotel- liegenschaft der Gastronomen-Familie als Existenzsicherung diente. Wieso es deswegen sachgerecht sein soll, dass die Liegenschaft zwar im Eigengut des Be- rufungsklägers steht, Investitionen der Berufungsbeklagten aber aus der Errun- genschaft zu erfolgen hätten, ist unerfindlich. 2.2.3 Damit bleibt es dabei, dass die Zahlungen des Vaters der Berufungsbeklag- ten an seine Tochter im Sinne einer Schenkung oder eines Erbvorbezugs unent- geltlich und ohne Rückerstattungspflicht erfolgten. Offen bleiben kann bei diesem Ergebnis an sich die von der Vorinstanz bejahte Frage, ob ein zinsloses Darlehen als unentgeltlicher Vermögenswert im Sinne von Art. 197 f. ZGB zu betrachten und dem Eigengut zuzuordnen wäre. Gleichwohl sei aber darauf hingewiesen, dass das Eigengut sowohl Aktiven (Darlehensbetrag) als auch Passiven (Rück- zahlungsverpflichtung) umfassen kann (BK ZGB-HAUSHEER/REUSSER/GEISER, Art. 198 N 13) und der Umstand, dass ein Vermögenswert mit einer Rückzah- lungspflicht belastet ist, der Qualifikation als Eigengut nicht entgegen steht. Im Übrigen hat das Bundesgericht festgehalten, zinslose Darlehen mit sehr langen Laufzeiten (zehn Jahre und mehr) näherten sich von ihrer Funktion her einer Schenkung an (BGE 128 III 428 E. 3b; vgl. zum unentgeltlichen Darlehen im Übri- gen BK OR-WEBER, Vor Art. 312 N 46 f.; ZK OR-HIGI, Vor Art. 312-318 N 32).</w:t>
      </w:r>
    </w:p>
    <w:p>
      <w:r>
        <w:t>- 17 - 3.</w:t>
      </w:r>
    </w:p>
    <w:p>
      <w:r>
        <w:rPr>
          <w:b/>
        </w:rPr>
        <w:t>E. 3</w:t>
      </w:r>
    </w:p>
    <w:p>
      <w:r>
        <w:t>Am 18. April 2016 erhob die Berufungsbeklagte Scheidungsklage beim Ein- zelgericht des Bezirksgerichts Meilen (fortan: Vorinstanz; act. 1). Der Verlauf des erstinstanzlichen Verfahrens ist im angefochtenen Urteil vom 12. Februar 2024 dargestellt (act. 344 S. 4-10); darauf kann verwiesen werden. Das Urteilsdispositiv ist vorne wiedergegeben.</w:t>
      </w:r>
    </w:p>
    <w:p>
      <w:r>
        <w:rPr>
          <w:b/>
        </w:rPr>
        <w:t>E. 3.1</w:t>
      </w:r>
    </w:p>
    <w:p>
      <w:r>
        <w:t>Der Berufungskläger bringt weiter vor, er habe in den Jahren 1999-2002 mit monatlichen Raten von Fr. 3'000.– insgesamt Fr. 177'000.–, im Jahr 2010 Fr. 25'000.– und im Jahr 2011 Fr. 30'000.– an die besagte Darlehensschuld zu- rückbezahlt. Dies habe er in der Duplik geltend gemacht und belegt, sei aber von der Vorinstanz unberücksichtigt gelassen bzw. in keiner Weise abgehandelt wor- den (act. 342 S. 9).</w:t>
      </w:r>
    </w:p>
    <w:p>
      <w:r>
        <w:rPr>
          <w:b/>
        </w:rPr>
        <w:t>E. 3.2</w:t>
      </w:r>
    </w:p>
    <w:p>
      <w:r>
        <w:t>Festzuhalten ist, dass entgegen der Darstellung des Berufungsklägers mit Bezug auf das in die Restaurant und Hotelliegenschaft investierte Geld nicht von einer Darlehensschuld auszugehen ist, und zwar nicht im Verhältnis zwischen dem Vater der Berufungsbeklagten und dem Berufungskläger (vorne E. IV.1), nicht im Verhältnis zwischen dem Vater der Berufungsbeklagten und der Beru- fungsbeklagten (vorne E. IV.2) und auch nicht im Verhältnis der Parteien unterein- ander. Die Berufungsbeklagte hat mit dem von ihrem Vater erhaltenen Geld Rechnungen für den Umbau der Liegenschaft bezahlt. Dabei handelt es sich um einen Beitrag des einen Ehegatten zur Verbesserung oder Erhaltung eines Ver- mögensgegenstandes des andern im Sinne von Art. 206 ZGB, bei dem im Grund- satz von einer Investition (und nicht von einer Schenkung oder einem Darlehen) auszugehen ist (JUNGO, Beweislast im Güterrecht: Sie entscheidet über Haben oder Nichthaben, Anwaltsrevue 2020, S. 297, 298; WIETLISBACH, Fallstricke im Zu- sammenhang mit der Liegenschaft in der güterrechtlichen Auseinandersetzung, Anwaltsrevue 2020, S. 397, 399). Der Ehegatte, der das Geld dem anderen zur Verfügung gestellt hat, hat einen Rückforderungsanspruch und gegebenenfalls einen Anspruch auf Mehrwertbeteiligung gemäss Art. 206 Abs. 1 ZGB. Hiervon ist auch vorliegend auszugehen, hat der Berufungskläger doch nicht konkret behaup- tet, dass er und die Berufungsbeklagte sich (tatsächlich oder normativ) auf ein Darlehensverhältnis geeinigt hätten. Für den Abschluss eines Darlehensvertrags zwischen den Parteien bestehen auch sonst keine konkreten Anhaltspunkte und für allfällige Darlehensrückzahlungen dementsprechend weder Anlass noch Raum. Daran ändert sich auch nichts, falls der Berufungskläger die Investition der Berufungsbeklagten in der Buchhaltung seiner Einzelunternehmung (eigenmäch- tig) als Darlehen verbucht haben sollte.</w:t>
      </w:r>
    </w:p>
    <w:p>
      <w:r>
        <w:t>- 18 -</w:t>
      </w:r>
    </w:p>
    <w:p>
      <w:r>
        <w:rPr>
          <w:b/>
        </w:rPr>
        <w:t>E. 3.3</w:t>
      </w:r>
    </w:p>
    <w:p>
      <w:r>
        <w:t>Im Weiteren wäre eine Rückzahlung von Beträgen im Zusammenhang mit den von der Berufungsbeklagten getätigten Investitionen in die Restaurant- und Hotelliegenschaft auch nicht hinreichend dargetan. Der Berufungsbeklagte ver- weist in der Berufung auf Rz. 100 f. seiner Duplik (act. 169). Dort erwähnte er Darlehensrückzahlungen von Fr. 177'000.–, wie sie dem "Detailkonto Nr. … B._____" und der Bilanz- und Erfolgsrechnung des Einzelunternehmens A._____ für die Geschäftsjahre 1998-2000 (act. 170/41; act. 151/16/14-16) entnommen werden könnten. Der Berufungskläger gibt pauschal und unbelegt an, auf diesem Konto habe er "auch auf Wunsch des Schwiegervaters" sämtliche Darlehen zu verbuchen gehabt. Dass und inwiefern die behaupteten – und von der Berufungs- beklagten bestrittenen (act. 233 Rz. 69 ff.) – Darlehensrückzahlungen etwas mit den vorliegend interessierenden Investitionen der Berufungsbeklagten in die Ei- gengutsliegenschaft des Berufungsklägers zu tun haben (und sie nicht etwa mit anderen Schulden gegenüber der Berufungsbeklagten oder dem Vater der Beru- fungsbeklagten zusammenhängen), legt der Berufungskläger nicht begründet dar (vgl. zu weiteren Darlehen z.B. auch act. 344 S. 79 ff., 83 ff.; act. 169 Rz. 102). Auch die Geldflüsse als solche wurden vom Berufungskläger trotz Bestreitung der Berufungsbeklagten nicht belegt. Insbesondere wurden keine Vergütungsaufträge oder Bankkontoauszüge eingereicht, wie sie die Berufungsbeklagte zu Recht ver- langte (vgl. act. 233 Rz. 69 ff.). Der Berufungskläger verweist lediglich in allgemei- ner Weise auf "die Wahrheitsgarantie" bzw. den erhöhten Beweiswert der kauf- männischen Buchführung. Zwar ist es richtig, dass einer Buchhaltung erhöhte Beweiskraft insofern zukommt, als sie geeignet ist, Ge- genstand einer Falschbeurkundung im Sinne von Art. 251 Ziff. 1 StGB zu sein (vgl. BGE 132 IV 12), und Adressaten in ihrem Vertrauen auf die Richtigkeit der Urkunde geschützt werden sollen. Der Ersteller der Buchhaltung selbst kann sich allerdings grundsätzlich nicht auf deren besondere Glaubhaftigkeit berufen. Je- denfalls genügen die blossen Auszüge aus der Buchhaltung alleine vorliegend nicht, um die tatsächlich erfolgten Zahlungen zu beweisen. Es ist nicht einsichtig, wieso der Berufungskläger nicht hätte in der Lage sein sollen, in gleicher Weise wie die Berufungsbeklagte (vgl. act. 93/140-188) tatsächlich erfolgte Zahlungs- flüsse mittels Überweisungsaufträgen und Ausführungsanzeigen zu belegen.</w:t>
      </w:r>
    </w:p>
    <w:p>
      <w:r>
        <w:t>- 19 - Schliesslich ist entgegen dem Berufungskläger (act. 342 Rz. 17) auch nicht zu se- hen, dass aufgrund der blossen Veranlagungsverfügungen der Steuerbehörden (vgl. act. 156/208; act. 170/42+43) von vertieften Abklärungen derselben zu den geltend gemachten Rückzahlungen auszugehen wäre und der Berufungskläger hieraus etwas ableiten könnte. Hinsichtlich der angeführten Darlehensrückzahlun- gen in den Jahren 2010 und 2011 verweist der Berufungskläger im Weiteren bloss pauschal auf Unterlagen (act. 170/44+45), ohne aufzuzeigen, wo er vor Vor- instanz diesbezügliche Ausführungen gemacht haben will. An der im Klammerver- merk angeführten Stelle in der Duplik (act. 169 Rz. 102) steht hierzu nichts Kon- kretes. Dort ist einzig von Darlehensschulden gegenüber dem Schwiegervater, Zahlungen an den Schwiegervater sowie von einer Verrechnungsabrede mit dem Schwiegervater die Rede, mit dem abschliessenden Hinweis, dass "[d]iese Details […] im vorliegenden Prozess keine weitere Rolle" spielten, weshalb "auf eine wei- tere Substantiierung zur Zeit verzichtet" werde (act. 169 Rz. 102).</w:t>
      </w:r>
    </w:p>
    <w:p>
      <w:r>
        <w:rPr>
          <w:b/>
        </w:rPr>
        <w:t>E. 3.4</w:t>
      </w:r>
    </w:p>
    <w:p>
      <w:r>
        <w:t>Vor diesem Hintergrund ist nicht zu beanstanden, dass die Vorinstanz die vom Berufungskläger behaupteten Darlehensrückzahlungen nicht berücksichtigte bzw. nicht von der Ausgleichszahlung abzog.</w:t>
      </w:r>
    </w:p>
    <w:p>
      <w:r>
        <w:rPr>
          <w:b/>
        </w:rPr>
        <w:t>E. 4</w:t>
      </w:r>
    </w:p>
    <w:p>
      <w:r>
        <w:t>Nach dem Ausgeführten vermag der Berufungskläger mit seiner Kritik am vorinstanzlichen Urteil nicht durchzudringen. Entsprechend sind auch weder die Berechnung der güterrechtlichen Ausgleichszahlung (vgl. dazu act. 342 Rz. 8, 15, 18) noch die Kosten- und Entschädigungsfolgen für das erstinstanzliche Verfah- ren (vgl. act. 342 Rz. 19) anzupassen. Die Berufung ist abzuweisen und das Urteil der Vorinstanz vom 12. Februar 2024 ist zu bestätigen. V. Die Entscheidgebühr für das vorliegende Berufungsverfahren ist – unter Berück- sichtigung des Zeitaufwands, der Schwierigkeit des Falles sowie des noch im Streit liegenden vermögensrechtlichen Rechtsbegehrens von Fr. 513'710.– (Fr. 525'573.– abzüglich Fr. 11'863.–; act. 344 Dispositiv-Ziffer 4; act. 342 S. 2, Antrag Ziffer 1a) – auf Fr. 15'000.– festzusetzen (vgl. § 4 Abs. 1 und 2, § 5 Abs. 2, § 6 Abs. 1, § 12 Abs. 1 und 2 GebV OG). Ausgangsgemäss sind die Kosten dem</w:t>
      </w:r>
    </w:p>
    <w:p>
      <w:r>
        <w:t>- 20 - Berufungskläger aufzuerlegen (Art. 106 Abs. 1 ZPO). Parteientschädigungen sind keine zuzusprechen, dem Berufungskläger nicht, da er unterliegt, der Berufungs- beklagten nicht, da ihr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