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LC120014 vom 9. Juli 2012</w:t>
      </w:r>
    </w:p>
    <w:p>
      <w:r>
        <w:t>Zh Gerichte, 2012-07-09, DE</w:t>
      </w:r>
    </w:p>
    <w:p>
      <w:r>
        <w:rPr>
          <w:b/>
        </w:rPr>
        <w:t xml:space="preserve">Quelle: </w:t>
      </w:r>
      <w:r>
        <w:t>https://mcp.opencaselaw.ch/entscheid/zh_gerichte_LC120014</w:t>
      </w:r>
    </w:p>
    <w:p>
      <w:r>
        <w:t>FR: ZH_GERICHTE LC120014 du 9 juillet 2012</w:t>
      </w:r>
    </w:p>
    <w:p>
      <w:r>
        <w:t>IT: ZH_GERICHTE LC120014 del 9 luglio 2012</w:t>
      </w:r>
    </w:p>
    <w:p>
      <w:pPr>
        <w:pStyle w:val="Heading2"/>
      </w:pPr>
      <w:r>
        <w:t>Regeste</w:t>
      </w:r>
    </w:p>
    <w:p>
      <w:r>
        <w:t>Abänderung des Scheidungsurteils</w:t>
      </w:r>
    </w:p>
    <w:p>
      <w:pPr>
        <w:pStyle w:val="Heading2"/>
      </w:pPr>
      <w:r>
        <w:t>Erwägungen</w:t>
      </w:r>
    </w:p>
    <w:p>
      <w:r>
        <w:rPr>
          <w:b/>
        </w:rPr>
        <w:t>E. 1</w:t>
      </w:r>
    </w:p>
    <w:p>
      <w:r>
        <w:t>Die Parteien sind die geschiedenen Eltern von C._____, der am tt.mm.1993 geboren wurde. Die Scheidung war mit Urteil vom 19. November 2007 der Einzel- richterin im ordentlichen Verfahren des Bezirksgerichts Dielsdorf ausgesprochen worden. C._____ sowie sein jüngerer Bruder D._____ wurden dabei der elterli- chen Sorge des Beklagten und Berufungsklägers (nachfolgend nur: Beklagter) anvertraut. Seit dem Herbst 2010 lebt C._____, der noch keine Erstausbildung abgeschlossen hatte, bei der Klägerin und Berufungsbeklagten (nachfolgend nur: Klägerin).</w:t>
      </w:r>
    </w:p>
    <w:p>
      <w:r>
        <w:rPr>
          <w:b/>
        </w:rPr>
        <w:t>E. 2</w:t>
      </w:r>
    </w:p>
    <w:p>
      <w:r>
        <w:t>Im Dezember 2010 gelangte die Klägerin wegen des Einzugs des Sohnes bei ihr an das Bezirksgericht Hinwil, Einzelgericht im ordentlichen Verfahren, und be- antragte die Abänderung des Scheidungsurteils vom 19. November 2007 (Umtei- lung der elterlichen Sorge; Unterhaltsbeiträge des Beklagten für den Sohn C._____ usw.).</w:t>
      </w:r>
    </w:p>
    <w:p>
      <w:r>
        <w:rPr>
          <w:b/>
        </w:rPr>
        <w:t>E. 2.1</w:t>
      </w:r>
    </w:p>
    <w:p>
      <w:r>
        <w:t>Die Hauptverhandlung und Verhandlung zu von der Klägerin beantragten vor- sorglichen Massnahmen fand am 17. März 2011 statt (vgl. Vi-Prot. S. 8 ff.). Am</w:t>
      </w:r>
    </w:p>
    <w:p>
      <w:r>
        <w:rPr>
          <w:b/>
        </w:rPr>
        <w:t>E. 2.2</w:t>
      </w:r>
    </w:p>
    <w:p>
      <w:r>
        <w:t>Mit Schriftsatz vom 9. April 2011 (vgl. act. 103 f.) erhob der Beklagte rechtzei- tig Berufung mit dem eingangs aufgeführten Hauptantrag, Ziff. 1 des Vorurteils aufzuheben. Zugleich beantragte der Beklagte, es sei ihm für das Berufungsver- fahren die unentgeltliche Rechtspflege zu gewähren (Befreiung von Gerichtskos- ten und Bestellung unentgeltlichen Rechtsbeistands; vgl. act. 103 S. 2 und S. 8 ff.).</w:t>
      </w:r>
    </w:p>
    <w:p>
      <w:r>
        <w:t>Mit Beschluss vom 25. April 2012 wurde dem Beklagten die umfassende unentgeltliche Rechtspflege bewilligt und der Klägerin Frist zur Berufungsantwort angesetzt (act. 108). Am 25. Mai 2012 wurde die Berufungsantwort erstattet und es stellte ebenfalls die Klägerin zugleich ein Gesuch um umfassende unentgeltli- che Rechtspflege für das Berufungsverfahren (act. 115). Ein Doppel der Beru- fungsantwort wurde dem Beklagten in der Folge zugestellt (vgl. act. 118). Das Verfahren erweist sich in der Sache – wie noch zu zeigen sein wird – als spruch- reif, weshalb sich nach dem Abschluss des gesetzlich vorgesehenen Schriften- wechsels Weiterungen erübrigen.</w:t>
      </w:r>
    </w:p>
    <w:p>
      <w:r>
        <w:rPr>
          <w:b/>
        </w:rPr>
        <w:t>E. 3</w:t>
      </w:r>
    </w:p>
    <w:p>
      <w:r>
        <w:t>Das Berufungsverfahren folgt gemäss Art. 405 Abs. 1 ZPO den Regeln der am 1. Januar 2011 in Kraft getretenen ZPO. Anzuwenden sind daher ebenfalls die dazugehörigen verfahrensrechtlichen Nebenerlasse kantonalen Rechts, nament- lich zu den Gebühren usw. (GOG sowie GebV OG und AnwGebV je vom 8. Sep- tember 2010). Auf das einzelgerichtliche Verfahren waren bzw. sind demgegen-</w:t>
      </w:r>
    </w:p>
    <w:p>
      <w:r>
        <w:t>- 6 - über weiterhin die Regeln der ZPO/ZH, das GVG/ZH sowie der ergänzenden Ge- bührenverordnungen anwendbar, da es vor dem 1. Januar 2011 rechtshängig wurde (vgl. Art. 404 Abs. 1 ZPO).</w:t>
      </w:r>
    </w:p>
    <w:p>
      <w:r>
        <w:rPr>
          <w:b/>
        </w:rPr>
        <w:t>E. 3.1</w:t>
      </w:r>
    </w:p>
    <w:p>
      <w:r>
        <w:t>Die Einzelrichterin hat im angefochtenen Entscheid zutreffend erkannt, dass in der bundesgerichtlichen Rechtsprechung (BGE 129 III 55 und daran anknüpfend Urteil des Bundesgerichts 5C.277/2001 vom 19. Dezember 2002, dort E. 1) die Prozessstandschaft des den Unterhalt durch Betreuung usw. erbringenden Elter- teils für Unterhaltsleistungen in Geld des anderen Elternteils an das unmündige Kind nicht auf Eheschutz- und Ehescheidungsverfahren beschränkt wird. Eben- falls bei Verfahren auf Abänderung des Scheidungsurteils beansprucht die Pro- zessstandschaft Geltung bzw. Beachtung. Das entspricht ebenfalls der jahrelan- gen Praxis des Obergerichts, worauf die Einzelrichterin zu Recht verweist.</w:t>
      </w:r>
    </w:p>
    <w:p>
      <w:r>
        <w:t>Ist ein Scheidungs- oder Abänderungsverfahren über den Zeitpunkt des Ein- tritts der Mündigkeit des Kindes hinaus hängig, bleibt es gemäss höchstrichterli- cher (und dieser folgenden kantonalen Praxis) bei der Prozessstandschaft dann, wenn das Kind dem Vorgehen des auf Unterhaltsleistungen in Geld klagenden El- ternteils zustimmt. Diese Regelung ist vernünftig, hilft sie doch zu vermeiden, dass ein Kind, welches auch nach der Mündigkeit gegenüber den Eltern unter- haltsberechtigt ist, gezwungen wird, anstelle des Elternteils, welcher seinen Un- terhaltsbeitrag bereits an das Kind leistet, selbst gegen den andern Elternteil zu prozessieren. Sie hat im Übrigen zur Folge – was die Einzelrichterin der Sache nach richtig erkannte –, dass das Kind nicht mehr zur Wahrung seiner Rechte am Verfahren zu beteiligen ist, sondern der Prozess ausschliesslich zwischen den El- tern als Parteien weiter geführt wird.</w:t>
      </w:r>
    </w:p>
    <w:p>
      <w:r>
        <w:t>Die eben genannten Voraussetzungen sind hier – wie gesehen – grundsätz- lich erfüllt: Es liegt eine Klage vor, mit der von der Klägerin mit Wirkung ab De- zember 2010 die Abänderung des Scheidungsurteils im eigenen Namen verlangt</w:t>
      </w:r>
    </w:p>
    <w:p>
      <w:r>
        <w:t>- 9 - wird, weil sie – anders als im Scheidungsurteil vorgesehen – ihren Beitrag an den Unterhalt des Sohnes C._____ durch Betreuung usw. leistet. Der Sohn C._____ hat nach Erlangen der Volljährigkeit dem Vorgehen der Klägerin, im hängigen Verfahren weiterhin für ihn und in seinem Namen zu handeln, sodann ausdrück- lich zugestimmt.</w:t>
      </w:r>
    </w:p>
    <w:p>
      <w:r>
        <w:rPr>
          <w:b/>
        </w:rPr>
        <w:t>E. 3.2</w:t>
      </w:r>
    </w:p>
    <w:p>
      <w:r>
        <w:t>Die Prozessstandschaft des Unterhalt durch Betreuung usw. erbringenden Elternteils für Geldleistungen des anderen Elternteils an den Unterhalt des Kindes ist gesetzlich verankert, und zwar einerseits in Art. 133 Abs. 1 ZGB für Schei- dungs- und Abänderungsverfahren sowie anderseits in Art. 176 Abs. 3 ZGB für Eheschutzverfahren (vgl. auch BGer Urteil 5A_104/2009 vom 19. März 2009, E. 2.2). Sie bezieht sich auf den Elternteil, welcher die Obhut bzw. das Sorgerecht beansprucht (vgl. etwa SUTTER-SOMM, in: Kommentar zur ZPO, Zürich 2010, Art. 59 N 68). In Verfahren, welche die Änderung des Scheidungsurteils be zwecken, richtet sich das Recht des Unterhalt durch Betreuung usw. in Natura leistenden Elternteils, im eigenen Namen für das Kind vom anderen Elternteil Un- terhaltsleistungen in Form von Geldzahlung zu verlangen, daher sachgemäss al- lenfalls auch gegen den Inhaber der elterlichen Sorge.</w:t>
      </w:r>
    </w:p>
    <w:p>
      <w:r>
        <w:t>Die Klägerin hat – wie gesehen – im Prozess vor der Einzelrichterin auf Ab- änderung des Scheidungsurteils geklagt und dabei die Obhut und die elterliche Sorge für sich beansprucht. C._____ wurde denn auch unter die Obhut der Kläge- rin gestellt, bei der er seit Herbst 2010 wohnt. Wenn der anwaltlich vertretene Be- klagte immer wieder darauf hinweisen lässt, er und nicht die Klägerin sei Inhaber der elterlichen Sorge, der Klägerin stünden daher und insoweit keine Rechte auf Zahlung eines Beitrages an die Erziehung und Pflege des Sohnes, findet das in der geschilderten Rechtslage keine verlässliche Stütze.</w:t>
      </w:r>
    </w:p>
    <w:p>
      <w:r>
        <w:t>Lediglich der Vollständigkeit halber ist dem noch beizufügen, dass die ge- setzlich geregelte Prozessstandschaft einem praktischen Bedürfnis entsprechen mag, die Dinge im Interesse des Kindes nicht zu komplizieren. Insofern kann sie auch als verfahrensrechtlicher Ausfluss der gesetzlichen Ordnung zum Unter- haltsrecht des Kindes verstanden werden, wie sie u.a. in den Art. 276, 279 und 289 ZGB zum Ausdruck kommt. Der Anspruch auf Geldzahlung (gemäss Gesetz die Gläubigerstellung; vgl. Marginale zu Art. 289 ZGB) steht an sich dem Kind zu;</w:t>
      </w:r>
    </w:p>
    <w:p>
      <w:r>
        <w:t>- 10 - beim unmündigen Kind ist die Leistung jedoch der Person zu erbringen, welche das Kind effektiv betreut und für die Kosten der Pflege und Erziehung aufkommt, sei das nun der Inhaber der elterlichen Sorge oder statt dessen der Inhaber der Obhut (vgl. zum Ganzen etwa auch BREITSCHMID, in: BSK ZGB I, 4. A., Basel 2010, Art. 276 N 26, Art. 289 N 3 und N 8).</w:t>
      </w:r>
    </w:p>
    <w:p>
      <w:r>
        <w:rPr>
          <w:b/>
        </w:rPr>
        <w:t>E. 3.3</w:t>
      </w:r>
    </w:p>
    <w:p>
      <w:r>
        <w:t>Auch sonst lässt der Beklagte nichts Stichhaltiges vorbringen, was eine ande- re Sicht gebieten könnte. Im Gegenteil: Wirft er etwa der Einzelrichterin vor, es sei unzutreffend, wenn sie festhalte, das bundesgerichtliche Urteil 5A_104/2009 vom 19. März 2009 sei nicht einschlägig, denn aus dem Urteil gehe nicht hervor, dass die dortigen Parteien unverheiratet seien (vgl. act. 103 S. 6), so erscheint das haltlos – die Sachverhaltsdarstellung in diesem Urteil beginnt nämlich gerade mit der bundesgerichtlichen Feststellung, X und Y seien die unverheirateten Eltern des Kindes A. An der Sache vorbei zielt ebenso die Bemerkung, auch die Partei- en des vorliegenden Verfahrens seien nicht mehr verheiratet und ausserdem sei- en die Kinder verheirateter und unverheirateter Eltern rechtlich längst gleichge- stellt (vgl. a.a.O.). Denn darum geht es nicht, sondern es geht darum, dass die Parteien geschieden sind und zwischen ihnen die Abänderung des Scheidungsur- teils im Streite steht, mit den vorhin geschilderten Folgen. Von daher zu Recht lei- tet der Beklagte immerhin aus BGE 136 III 365 nichts zu seinen Gunsten ab.</w:t>
      </w:r>
    </w:p>
    <w:p>
      <w:r>
        <w:rPr>
          <w:b/>
        </w:rPr>
        <w:t>E. 4</w:t>
      </w:r>
    </w:p>
    <w:p>
      <w:r>
        <w:t>Schriftliche Mitteilung an die Parteien sowie – unter Rücksendung der erst- instanzlichen Akten – an das Bezirksgericht Hinwil, Einzelgericht in Zivil- und Strafsachen, je gegen Empfangsschein.</w:t>
      </w:r>
    </w:p>
    <w:p>
      <w:r>
        <w:t>- 12 -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Vorentscheid im Sinne von Art. 93 BGG. Es handelt sich um eine vermögensrechtliche Angelegenheit. Der Streitwert liegt über Fr. 30'000.-. Die Beschwerde an das Bundesgericht hat keine aufschiebende Wirkung.</w:t>
      </w:r>
    </w:p>
    <w:p>
      <w:r>
        <w:t>Obergericht des Kantons Zürich II. Zivilkammer</w:t>
      </w:r>
    </w:p>
    <w:p>
      <w:r>
        <w:t>Die Gerichtsschreiberin:</w:t>
      </w:r>
    </w:p>
    <w:p>
      <w:r>
        <w:t>lic. iur. F. Gohl Zschokke</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