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LB220022 vom 30. März 2015</w:t>
      </w:r>
    </w:p>
    <w:p>
      <w:r>
        <w:t>Zh Gerichte, 2015-03-30, DE</w:t>
      </w:r>
    </w:p>
    <w:p>
      <w:r>
        <w:rPr>
          <w:b/>
        </w:rPr>
        <w:t xml:space="preserve">Quelle: </w:t>
      </w:r>
      <w:r>
        <w:t>https://mcp.opencaselaw.ch/entscheid/zh_gerichte_LB220022</w:t>
      </w:r>
    </w:p>
    <w:p>
      <w:r>
        <w:t>FR: ZH_GERICHTE LB220022 du 30 mars 2015</w:t>
      </w:r>
    </w:p>
    <w:p>
      <w:r>
        <w:t>IT: ZH_GERICHTE LB220022 del 30 marzo 2015</w:t>
      </w:r>
    </w:p>
    <w:p>
      <w:pPr>
        <w:pStyle w:val="Heading2"/>
      </w:pPr>
      <w:r>
        <w:t>Regeste</w:t>
      </w:r>
    </w:p>
    <w:p>
      <w:r>
        <w:t>Anfechtung Stockwerkeigentümerversammlungsbeschlüsse vom 30. März 2015</w:t>
      </w:r>
    </w:p>
    <w:p>
      <w:pPr>
        <w:pStyle w:val="Heading2"/>
      </w:pPr>
      <w:r>
        <w:t>Erwägungen</w:t>
      </w:r>
    </w:p>
    <w:p>
      <w:r>
        <w:rPr>
          <w:b/>
        </w:rPr>
        <w:t>E. 1</w:t>
      </w:r>
    </w:p>
    <w:p>
      <w:r>
        <w:t>An der E._____-strasse 1-2 in F._____/ZH steht eine Überbauung mit dem Namen "A._____". Die Kläger und Berufungsbeklagten (fortan: Kläger) sind Stockwerkeigentümer. Die Beklagte und Berufungsklägerin (fortan: Beklagte) ist die Gemeinschaft der Stockwerkeigentümer. Die Parteien standen und stehen sich in diversen Prozessen vor Bezirks-, Ober- und Bundesgericht gegenüber. Gegenstand des vorliegenden Verfahrens bildet die Anfechtung von Beschlüssen der Stockwerkeigentümergemeinschaft vom 30. März 2015. Gemäss den sich in der Minderheit befindenden Klägern lag der damals beschlossenen Jahresrech- nung 2014 (Traktandum Ziff. 3) sowie der Budgetfestsetzung 2015 (Traktandum Ziff. 4) ein falscher Nebenkostenverteilschlüssel zugrunde. Die Vorinstanz hat die entsprechende Anfechtungsklage geschützt und die unter Traktanden Nrn. 3 und</w:t>
      </w:r>
    </w:p>
    <w:p>
      <w:r>
        <w:rPr>
          <w:b/>
        </w:rPr>
        <w:t>E. 4</w:t>
      </w:r>
    </w:p>
    <w:p>
      <w:r>
        <w:t>Schriftliche Mitteilung an die Parteien, an die Berufungsbeklagten unter Beilage eines Doppels von act. 63, sowie an das Bezirksgericht Horgen,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w:t>
      </w:r>
    </w:p>
    <w:p>
      <w:r>
        <w:t>- 13 -</w:t>
      </w:r>
    </w:p>
    <w:p>
      <w:r>
        <w:t>Obergericht des Kantons Zürich II. Zivilkammer Die Vorsitzende:</w:t>
      </w:r>
    </w:p>
    <w:p>
      <w:r>
        <w:t>lic. iur. E. Lichti Aschwanden Die Gerichtsschreiberin:</w:t>
      </w:r>
    </w:p>
    <w:p>
      <w:r>
        <w:t>MLaw M. Schnarwiler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