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MJ210065-L vom 22. August 2022</w:t>
      </w:r>
    </w:p>
    <w:p>
      <w:r>
        <w:t>Zh Bezirksgericht Zuerich, 2022-08-22, DE</w:t>
      </w:r>
    </w:p>
    <w:p>
      <w:r>
        <w:rPr>
          <w:b/>
        </w:rPr>
        <w:t xml:space="preserve">Quelle: </w:t>
      </w:r>
      <w:r>
        <w:t>https://mcp.opencaselaw.ch/entscheid/zh_bezirksgericht_zuerich_MJ210065-L</w:t>
      </w:r>
    </w:p>
    <w:p>
      <w:r>
        <w:t>FR: ZH_BEZIRKSGERICHT_ZUERICH MJ210065-L du 22 août 2022</w:t>
      </w:r>
    </w:p>
    <w:p>
      <w:r>
        <w:t>IT: ZH_BEZIRKSGERICHT_ZUERICH MJ210065-L del 22 agosto 2022</w:t>
      </w:r>
    </w:p>
    <w:p>
      <w:pPr>
        <w:pStyle w:val="Heading2"/>
      </w:pPr>
      <w:r>
        <w:t>Erwägungen</w:t>
      </w:r>
    </w:p>
    <w:p>
      <w:r>
        <w:rPr>
          <w:b/>
        </w:rPr>
        <w:t>E. 1</w:t>
      </w:r>
    </w:p>
    <w:p>
      <w:r>
        <w:t>und 2 BGG)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 den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(Art. 106 Abs. 2 BGG). Macht die beschwerdeführende Partei beispielsweise eine Verletzung des Willkürverbots (Art. 9 BV) geltend, genügt es nicht, wenn sie einfach behauptet, der angefochtene Entscheid sei willkürlich; sie hat vielmehr im Einzelnen zu zeigen, inwiefern der angefochtene Entscheid offensichtlich unhaltbar ist (BGE 141 III 564 E. 4.1; 140 III 16 E. 2.1, 167 E. 2.1; je mit Hinweisen). Stützt sich der angefochtene Entscheid auf mehrere selbstständige Begründungen, so muss sich die Be- schwerde zudem mit jeder einzelnen auseinandersetzen, sonst wird darauf nicht eingetreten (BGE 142 III 364 E. 2.4 mit Hinweisen; vgl. auch BGE 143 lV 40 E.3.4). Unerlässlich ist im Hinblick auf Art. 42 Abs.2 und Art. 106 Abs. 2 BGG,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(BGE 140 III 86 E. 2, 115 E. 2). Die Begründung hat ferner in der Beschwerdeschrift selbst zu erfolgen, und der blosse Verweis auf Ausführungen in anderen Rechts- schriften oder auf die Akten reicht nicht aus (BGE 143 II 283 E. 1.2.3; 140 III 115 E. 2).</w:t>
      </w:r>
    </w:p>
    <w:p>
      <w:r>
        <w:rPr>
          <w:b/>
        </w:rPr>
        <w:t>E. 1.1</w:t>
      </w:r>
    </w:p>
    <w:p>
      <w:r>
        <w:t>Die Beschwerde betrifft eine Zivilsache (Art.72 Abs. 1 BGG) und richtet sich gegen den Endentscheid (Art. 90 BGG) eines oberen kantonalen Gerichts, das als Rechtsmittelinstanz entschieden hat (Art. 75 BGG). Die Beschwerdeführerin ist mit ihren Anträgen unterlegen (Art. 76 Abs. 1 BGG). Der Streitwert erreicht den nach Art. 74 Abs. 1 lit. a BGG in mietrechtlichen Fällen geltenden Mindestbetrag von Fr. 15'000.--. Die Beschwerdefrist ist eingehalten (Art. 100 Abs. 1 BGG). Auf die Beschwerde ist unter Vorbehalt hinreichender Begründung (Art. 42 Abs. 2 und Art. 106 Abs. 2 BGG) einzutreten.</w:t>
      </w:r>
    </w:p>
    <w:p>
      <w:r>
        <w:rPr>
          <w:b/>
        </w:rPr>
        <w:t>E. 1.2</w:t>
      </w:r>
    </w:p>
    <w:p>
      <w:r>
        <w:t>Das Bundesgericht wendet das Recht von Amtes wegen an (Art. 106 Abs. 1 BGG). Es ist somit weder an die in der Beschwerde geltend gemachten Argumente noch an die Erwägungen der Vorinstanz gebunden; es kann eine Beschwerde aus einem anderen als dem angerufenen Grund gutheissen oder eine Beschwerde mit</w:t>
      </w:r>
    </w:p>
    <w:p>
      <w:r>
        <w:t>- 84 - einer von der Argumentation der Vorinstanz abweichenden Begründung abweisen. Mit Blick auf die Begründungspflicht der beschwerdeführenden Partei (Art. 42 Abs.</w:t>
      </w:r>
    </w:p>
    <w:p>
      <w:r>
        <w:rPr>
          <w:b/>
        </w:rPr>
        <w:t>E. 1.3</w:t>
      </w:r>
    </w:p>
    <w:p>
      <w:r>
        <w:t>Das Bundesgericht legt seinem Urteil den Sachverhalt zugrunde, den die Vo- rinstanz festgestellt hat (Art. 105 Abs. 1 BGG). Dazu gehören sowohl die Feststel- lungen über den streitgegenständlichen Lebenssachverhalt als auch jene über den Ablauf des vor- und erstinstanzlichen Verfahrens, also die Feststellungen über den</w:t>
      </w:r>
    </w:p>
    <w:p>
      <w:r>
        <w:t>- 85 - Prozesssachverhalt (BGE 140 III 16 E. 1.3.1 mit Hinweisen). Es kann die Sachver- haltsfeststellung der Vorinstanz nur berichtigen oder ergänzen, wenn sie offensicht- lich unrichtig ist oder auf einer Rechtsverletzung im Sinne von Art. 95 BGG beruht; zudem muss die Behebung des Mangels für den Ausgang des Verfahrens entschei- dend sein können (Art. 97 Abs. 1 und Art. 105 Abs.2 BGG). «Offensichtlich unrich- tig» bedeutet dabei «willkürlich» (BGE 145 V 188 E. 2; 140 III 115 E. 2; 135 III 397 E. 1.5). Neue Tatsachen und Beweismittel dürfen nur so weit vorgebracht werden, als erst der Entscheid der Vorinstanz dazu Anlass gibt (Art. 99 Abs. 1 BGG). Für eine Kritik am festgestellten Sachverhalt gilt ebenfalls das strenge Rügeprinzip von Art. 106 Abs. 2 BGG (BGE 140 III 264 E. 2.3 mit Hinweisen). Die Partei, welche die Sachverhaltsfeststellung der Vorinstanz anfechten will, muss klar und substan- ziiert aufzeigen, inwiefern diese Voraussetzungen erfüllt sein sollen (BGE 140 III 16 E. 1.3.1 mit Hinweisen). Wenn sie den Sachverhalt ergänzen will, hat sie zudem mit präzisen Aktenhinweisen darzulegen, dass sie entsprechende rechtsrelevante Tat- sachen und taugliche Beweismittel bereits bei den Vorinstanzen prozesskonform eingebracht hat (BGE 140 III 86 E.2). Genügt die Kritik diesen Anforderungen nicht, können Vorbringen mit Bezug auf einen Sachverhalt, der vom angefochtenen Ent- scheid abweicht, nicht berücksichtigt werden (BGE 140 III 16 E. 1.3.1).</w:t>
      </w:r>
    </w:p>
    <w:p>
      <w:r>
        <w:rPr>
          <w:b/>
        </w:rPr>
        <w:t>E. 2</w:t>
      </w:r>
    </w:p>
    <w:p>
      <w:r>
        <w:t>Die Vorinstanz erklärte die Kündigung vom 12. April 2021 wegen Treuwidrigkeit für ungültig. Dabei äusserte sie sich in einem obiter dictum ausführlich zur Zulässigkeit der Ertragsoptimierungskündigung im Allgemeinen. Diese Erwägungen ficht die Be- schwerdeführerin nicht an. Hingegen wendet sich die Beschwerdeführerin gegen die vorinstanzliche Erwä- gung, wonach die Mietzinserhöhung vom 10. Dezember 2021 ungültig sei. Dabei rügt sie eine Verletzung von Art. 269d Abs. 1 OR i.V.m. Art. 18 der Verordnung vom 9. Mai 1990 über die Miete und Pacht von Wohn- und Geschäftsräumen (VMWG; SR 221.213.11). lnsbesondere beanstandet sie die vorinstanzliche Begründung, wonach sie mit der Mietzinserhöhung vom 8. März 2021 das Recht verwirkt habe, am 10. Dezember 2021 eine weitere Mietzinserhöhung vorzunehmen. Zudem nehme die Vorinstanz fälschlicherweise an, sie habe die zweite Mietzinserhöhung vom 10. Dezember 2021 mit einer unzulässigen Bedingung verknüpft.</w:t>
      </w:r>
    </w:p>
    <w:p>
      <w:r>
        <w:t>- 86 -</w:t>
      </w:r>
    </w:p>
    <w:p>
      <w:r>
        <w:rPr>
          <w:b/>
        </w:rPr>
        <w:t>E. 3</w:t>
      </w:r>
    </w:p>
    <w:p>
      <w:r>
        <w:t>Die Erstinstanz hatte die Kündigung vom 12. April 2021 für gültig erklärt und den Beschwerdegegnerinnen eine Erstreckung verweigert. Sodann hatte sie festgehal- ten, die nur «eventuell ausgesprochene und angefochtene Mietzinserhöhung» er- weise sich damit als «obsolet». Entsprechend hatte sie auf eine materielle Beurtei- lung der Rechtmässigkeit der Mietzinserhöhung verzichtet.</w:t>
      </w:r>
    </w:p>
    <w:p>
      <w:r>
        <w:rPr>
          <w:b/>
        </w:rPr>
        <w:t>E. 4.1</w:t>
      </w:r>
    </w:p>
    <w:p>
      <w:r>
        <w:t>Anders als die Erstinstanz gelangte die Vorinstanz zum Schluss, die Kündigung vom 12. April 2021 sei ungültig. In der Folge prüfte sie die Rechtmässigkeit der Mietzinserhöhung vom 10. Dezember 2021. Sie erwog, nach dem Erwerb der Liegenschaft sei es der Beschwerdeführerin frei- gestanden, den Mietzins nach der absoluten Methode anzupassen. Allerdings habe sie am 8. März 2021 vorbehaltlos eine Mietzinserhöhung erklärt. Daran sei sie ge- bunden gewesen. Eine weitere Mietzinserhöhung gestützt. auf die absolute Me- thode sei damit ausgeschlossen gewesen. Nach der relativen Methode werde das Vertrauen der Mieterschaft in das bisherige rechtsgeschäftliche Verhalten der Ver- mieterschaft geschützt. Namentlich dürfe die Mieterschaft davon ausgehen, dass der vertraglich vereinbarte oder nachträglich angepasste Mietzins der Vermieter- schaft einen zulässigen und genügenden Ertrag verschaffe, sofern dessen Unge- nügen nicht durch einen hinreichenden Vorbehalt zum Ausdruck gebracht werde (vgl. BGE 121 III 163 E. 2c). Ohne Belang sei eine allfällige Rechtsunkenntnis der Beschwerdeführerin im Zeitpunkt der Mietzinserhöhung vom 8. März 2021 oder ein allfälliger Irrtum über das Ausmass der zulässigen Mietzinserhöhung. Unerheblich sei auch, ob nach der relativen Methode eine Bindung an das eigene rechtsge- schäftliche Handeln besteht. Denn auch hier gelte der Vertrauensgrundsatz, wel- cher an einen objektiven Massstab anknüpfe. Schliesslich hielt die Vorinstanz fest, im vorliegenden Fall falle eine neuerliche Anpassung des Mietzinses nach nur 9 Monaten ausser Betracht. Diese Dauer erscheine jedenfalls zu kurz. Die Beschwerdeführerin brachte bereits im kantonalen Verfahren vor, in Wahrheit habe sie am 8. März 2Q21 überhaupt keine Anpassung nach der absoluten oder relativen Methode vorgenommen, sondern nur den Vorbehalt vollzogen. Dies ist ge-</w:t>
      </w:r>
    </w:p>
    <w:p>
      <w:r>
        <w:t>- 87 - mäss Vorinstanz nicht entscheidend. Denn so oder anders habe die Beschwerde- führerin mit der Anzeige der Mietzinserhöhung bei den Beschwerdegegnerinnen das berechtigte Vertrauen geweckt, sie erziele jetzt einen ausreichenden Ertrag. Andernfalls hätte sie einen neuen Vorbehalt anbringen oder den Vorbehalt im nicht ausgeschöpften Umfang erneuern müssen (vgl. BGE 121 III 163 E. 2c). Die Vo- rinstanz ergänzte, die Beschwerdeführerin habe in ihrer Berufungsantwort zur Frage des Kündigungsschutzes eingeräumt, dass wegen der vorbehaltlosen Miet- zinserhöhung vom 8. März 2021 eine spätere Mietzinsanpassung nach der absolu- ten Methode ausgeschlossen gewesen sei; falls die Kündigung ungültig sein sollte, könne nicht mehr von einer vorbehaltlosen Anpassung gesprochen werden und sei eine Mietzinsanpassung nach der absoluten Methode doch noch möglich gewesen. Diese Argumentation der Beschwerdeführerin hielt die Vorinstanz für nicht nachvoll- ziehbar. Ob die Beschwerdeführerin mit der Mietzinserhöhung vom 8. März 2021 bei den Beschwerdegegnerinnen ein berechtigtes Vertrauen geweckt habe, könne nicht davon abhängen, ob die später ausgesprochene Kündigung sich als miss- bräuchlich erweise. Die Vorinstanz schloss, die Beschwerdeführerin habe am 8. März 2021 keinen Vorbehalt angebracht und damit bei den Beschwerdegegnerin- nen ein berechtigtes Vertrauen geweckt, dass sie mit dem neuen Mietzins einen ausreichenden Ertrag erziele. Daher sei es der Beschwerdeführerin versagt gewe- sen, nur 9 Monate später die vorbehaltlose Mietzinsanpassung als ungenügend auszugeben (BGE 124 III 67 E. 3; 121 III 169 E. 2c). Die Mietzinserhöhung der Beschwerdeführerin vom 10. Dezember 2021 erweise sich deshalb als missbräuchlich gemäss Art. 269 f. OR und sei für ungültig zu erklä- ren.</w:t>
      </w:r>
    </w:p>
    <w:p>
      <w:r>
        <w:rPr>
          <w:b/>
        </w:rPr>
        <w:t>E. 4.2</w:t>
      </w:r>
    </w:p>
    <w:p>
      <w:r>
        <w:t>In einer Eventualbegründung ergänzte die Vorinstanz, die Mietzinserhöhung vom 10. Dezember 2021 sei auch unwirksam, weil die Beschwerdeführerin im Be- gleitschreiben festgehalten habe, der Mietzins werde per 1. April 2022 angepasst für den Fall, dass «wider Erwarten gerichtlich rechtskräftig festgestellt werden sollte», dass die Kündigung vom 12. April 2021 ungültig sei. Damit beabsichtigte die Beschwerdeführerin nach eigenen Angaben, dass der Mietzins nur unter der Bedin- gung erhöht wird, dass die Kündigung dereinst gerichtlich für ungültig erklärt wird. Bei Gültigkeit der Kündigung sollte die Mietzinserhöhung keine Geltung haben. Die</w:t>
      </w:r>
    </w:p>
    <w:p>
      <w:r>
        <w:t>- 88 - Vorinstanz erwog, von einem solchen Verständnis seien auch die Erstinstanz und die Beschwerdegegnerinnen ausgegangen. Die Vorinstanz verwies auf Art. 269d OR, wonach der Vermieter den Mietzins jederzeit auf den nächstmöglichen Kündi- gungstermin erhöhen kann. Diese Bestimmung gebe der Vermieterschaft im Sinne eines Gestaltungsrechts die Möglichkeit, durch blosse Abgabe einer formgebunde- nen Willenserklärung eine Vertragsänderung auf einen zukünftigen Zeitpunkt hin vorzunehmen. Mietzinserhöhungen seien deshalb wie grundsätzlich alle Gestal- tungsrechte bedingungsfeindlich. Nur in Ausnahmefällen, wenn trotz der Bedingung keine ungewisse Rechtslage entstehe, sei eine bedingte Ausübung von Gestal- tungsrechten zulässig, insbesondere wenn der Bedingungseintritt vom Willen der Gegenseite abhänge. Solches sei hier nicht der Fall. Die Mietzinserhöhung sollte nur dann wirksam werden, wenn ein Gericht die Kündigung für ungültig erklärt. Eine solche Unsicherheit über die Mietzinshöhe sei der Gegenseite nicht zumutbar, so- dass die von der Beschwerdeführerin bedingt ausgesprochene Mietzinserhöhung bereits aus diesem Grund unwirksam sei.</w:t>
      </w:r>
    </w:p>
    <w:p>
      <w:r>
        <w:rPr>
          <w:b/>
        </w:rPr>
        <w:t>E. 5</w:t>
      </w:r>
    </w:p>
    <w:p>
      <w:r>
        <w:t>Was die Beschwerdeführerin dagegen vorbringt, dringt nicht durch.</w:t>
      </w:r>
    </w:p>
    <w:p>
      <w:r>
        <w:rPr>
          <w:b/>
        </w:rPr>
        <w:t>E. 5.1</w:t>
      </w:r>
    </w:p>
    <w:p>
      <w:r>
        <w:t>Zunächst rügt sie die vorinstanzliche Erwägung, wonach sie mit der Mietzinser- höhung vom 8. März 2021 das Recht verwirkt habe, bereits am 10. Dezember 2021 eine weitere Mietzinserhöhung vorzunehmen.</w:t>
      </w:r>
    </w:p>
    <w:p>
      <w:r>
        <w:rPr>
          <w:b/>
        </w:rPr>
        <w:t>E. 5.1.1</w:t>
      </w:r>
    </w:p>
    <w:p>
      <w:r>
        <w:t>Die Beschwerdeführerin schildert ausführlich die Verhandlungen, welche die Beschwerdegegnerinnen mit der damaligen Vermieterschaft geführt hatten, bevor es zum Abschluss des Mietvertrags vom 28. März 2018 kam. Dabei verweist sie auf die Memoranden der Besprechungen vom 17. Februar 2018, 6. März 2018 und 22. März 2018. Sie trägt vor, sowohl die Höhe des neuen Mietzinses als auch dessen Inkraftsetzung seien beim Abschluss des Mietvertrags vom 28. März 2018 verbindlich vereinbart worden. Darum hätte die Erhöhung per 1. Juli 2021 auch ohne amtliches Formular erfolgen können, analog der Praxis zur Mietzinsanpassung bei gestaffelten Mietzin- sen. Mit der Formularanzeige vom 8. März 2021 sei keine einseitige Mietzinserhö- hung im eigentlichen Sinn erfolgt. Stattdessen sei bloss vollzogen worden, was die</w:t>
      </w:r>
    </w:p>
    <w:p>
      <w:r>
        <w:t>- 89 - Parteien bereits beim Abschluss des Mietvertrags vom 28.März 2018 per 1. Juli 2021 vereinbart hätten. Weil es nur «um einen Vollzug der vertraglich vereinbarten, zweistufigen und gestaffelten Anpassung» gegangen sei, habe sie keinen Vorbehalt anbringen müssen.</w:t>
      </w:r>
    </w:p>
    <w:p>
      <w:r>
        <w:rPr>
          <w:b/>
        </w:rPr>
        <w:t>E. 5.1.2</w:t>
      </w:r>
    </w:p>
    <w:p>
      <w:r>
        <w:t>Die Rüge ist unbegründet. lm Ergebnis macht die Beschwerdeführerin geltend, im Mietvertrag vom 28. März 2018 zwischen den Beschwerdegegnerinnen und der damaligen Vermieterschaft sei eine Mietzinsstaffelung vereinbart worden. Gemäss Art. 269c OR ist die Verein- barung gestaffelter Mietzinse nur gültig, wenn der Mietvertrag für mindestens drei Jahre abgeschlossen wird (lit. a), wenn der Mietzins höchstens einmal jährlich er- höht wird (lit. b) und wenn der Betrag der Erhöhung in Franken festgelegt wird (lit. c). Diese kumulativen Voraussetzungen erfüllt der Mietvertrag vom 28. März 2018 nicht. Er enthält nur einen Mietzinsvorbehalt von Fr. 630.-- pro Jahr, der ab dem 1 . Juli 2021 ausgeschöpft werdenkonnte. Deshalb geht die Beschwerdeführerin fehl, wenn sie von einem gestaffelten Mietzins ausgeht. lm Übrigen legt sie nicht dar und ist auch nicht ersichtlich, weshalb die Bestimmungen zu gestaffelten Mietzinsen analoge Anwendung finden sollten. Die Beschwerdeführerin führt aus, die Mietzinserhöhung vom 10. Dezember 2021 sei nur eine Vollzugserklärung gewesen, weshalb die Formularpflicht nicht gegolten habe. Diese Argumentation baut die Beschwerdeführerin auf der Prämisse auf, dass im Mietvertrag vom 28.März 2018 ein gestaffelter Mietzins vereinbart wurde. Nach- dem diese falsche Annahme widerlegt wurde, braucht nicht weiter darauf eingegan- gen zu werden. Macht der Vermieter die ihm zustehende Mietzinsanpassung nicht vollständig gel- tend, hat er diesen Vorbehalt gemäss Art. 18 VMWG in Franken oder in Prozenten des Mietzinses festzulegen, Es ist unbestritten, dass die Beschwerdeführerin im Zeitpunkt der ersten Mietzinserhöhung vom 8. März 2021 eine Anpassung an die höchstzulässige Nettorendite hätte vornehmen können. Dieses Recht stand ihr zu, weil sie die Liegenschaft am 30. September 2019 gekauft hatte. UnerhebIich ist, ob die Beschwerdeführerin am 8. März 2021 Kenntnis vom Urteil 4A_554/2019 vom 26. Oktober 2020 = BGE 147 III 14 hatte. Entscheidend ist, wie die Beschwerde-</w:t>
      </w:r>
    </w:p>
    <w:p>
      <w:r>
        <w:t>- 90 - gegnerinnen die Mietzinserhöhung vom 8. März 2021 nach Treu und Glauben ver- stehen durften und mussten. Wie die Vorinstanz schlüssig erwog, weckte die Be- schwerdeführerin mit der Mietzinserhöhung vom 8. März 2021 bei den Beschwer- degegnerinnen das berechtigte Vertrauen, sie erziele nun einen ausreichenden Er- trag. Andernfalls hätte sie gestützt auf Art. 18 VMWG einen neuen Vorbehalt an- bringen oder den Vorbehalt im nicht ausgeschöpften Umfang erneuern müssen.</w:t>
      </w:r>
    </w:p>
    <w:p>
      <w:r>
        <w:rPr>
          <w:b/>
        </w:rPr>
        <w:t>E. 5.2</w:t>
      </w:r>
    </w:p>
    <w:p>
      <w:r>
        <w:t>Sodann wendet sich die Beschwerdeführerin gegen die vorinstanzliche Eventu- albegründung, wonach die Mietzinserhöhung vom 10. Dezember 2021 unwirksam sei, weil sie an eine Bedingung geknüpft gewesen sei.</w:t>
      </w:r>
    </w:p>
    <w:p>
      <w:r>
        <w:rPr>
          <w:b/>
        </w:rPr>
        <w:t>E. 5.2.1</w:t>
      </w:r>
    </w:p>
    <w:p>
      <w:r>
        <w:t>Die Beschwerdeführerin trägt zusammengefasst vor, die Beschwerdegegne- rinnen hätten sich im kantonalen Verfahren nie auf den Standpunkt gestellt, die Mietzinserhöhung vom 10. Dezember 2021 sei mit einer Bedingung verknüpft. So- mit stehe fest, dass sie das Begleitschreiben vom 10. Dezember 2021 nicht dahin- gehend verstanden hätten, dass es eine Bedingung enthält. Die Vorinstanz habe daher zu Unrecht angenommen, das Begleitschreiben vom 10. Dezember 2021 ent- halte eine Bedingung. Für die Beschwerdegegnerinnen habe keine rechtlich rele- vante Unsicherheit über die Mietzinshöhe bestanden. Ohnehin liege keine Bedin- gung im eigentlichen Sinne vor. Mit dem Begleitschreiben habe die Beschwerde- führerin nur klarstellen wollen, «dass mit dieser Mietzinsanpassung auf einen Zeit- punkt nach Aussprechung der Kündigung (30. September 2021) die früher bereits ausgesprochene Kündigung vom 12. April 2021 deswegen nicht als aufgehoben gilt und weiterhin daran festgehalten wird».</w:t>
      </w:r>
    </w:p>
    <w:p>
      <w:r>
        <w:rPr>
          <w:b/>
        </w:rPr>
        <w:t>E. 5.2.2</w:t>
      </w:r>
    </w:p>
    <w:p>
      <w:r>
        <w:t>Die Rüge ist unbegründet. Nach dem Grundsatz iura novit curia ist es ohne Belang, ob die Beschwerdegegne- rinnen im kantonalen Verfahren geltend gemacht haben, die Mietzinserhöhung sei unwirksam, weil sie unter einer Bedingung ausgesprochen wurde. Der Beschwer- deführerin kann nicht gefolgt werden, wenn sie vorträgt, sie habe den Beschwerde- gegnerinnen nur erklären wollen, dass die Mietzinserhöhung vom 10. Dezember 2021 keinen Widerruf der Kündigung vom 12. April 2021 bedeute. Dies hätte die</w:t>
      </w:r>
    </w:p>
    <w:p>
      <w:r>
        <w:t>- 91 - Beschwerdeführerin den Beschwerdegegnerinnen ohne Umschweife mitteilen kön- nen, indem sie beispielsweise geschrieben hätte, an der Kündigung vom 12. April 2021 werde trotz der Mietzinserhöhung vom 10. Dezember 2021 festgehalten.</w:t>
      </w:r>
    </w:p>
    <w:p>
      <w:r>
        <w:rPr>
          <w:b/>
        </w:rPr>
        <w:t>E. 5.3</w:t>
      </w:r>
    </w:p>
    <w:p>
      <w:r>
        <w:t>Nach dem Gesagten verletzte die Vorinstanz kein Bundesrecht, indem sie die Mietzinserhöhung vom 10. Dezember 2021 für ungültig erklärte.</w:t>
      </w:r>
    </w:p>
    <w:p>
      <w:r>
        <w:rPr>
          <w:b/>
        </w:rPr>
        <w:t>E. 6</w:t>
      </w:r>
    </w:p>
    <w:p>
      <w:r>
        <w:t>Die Beschwerde ist abzuweisen, soweit darauf einzutreten ist. Ausgangsgemäss hat die Beschwerdeführerin die Gerichtskosten zu tragen und die Beschwerdegeg- nerinnen angemessen zu entschädigen (Art. 66 Abs. 1 und 2 und Art. 68 Abs. 1 und 2 BGG). (…)» Zürcher Mietrechtspraxis (ZMP): Entscheidungen des Mietgerichtes und der Schlichtungsbe- hörde des Bezirkes Zürich. Ausgabe 2022, 32. Jahrgang. Herausgegeben vom Mietgericht des Bezirkes Zürich, Postfach, 8036 Zürich © Mietgericht des Bezirkes Zürich, Redaktion: MLaw A.I. Altieri,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