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MG160001 vom 16. Januar 2017</w:t>
      </w:r>
    </w:p>
    <w:p>
      <w:r>
        <w:t>Zh Bezirksgericht Zuerich, 2017-01-16, DE</w:t>
      </w:r>
    </w:p>
    <w:p>
      <w:r>
        <w:rPr>
          <w:b/>
        </w:rPr>
        <w:t xml:space="preserve">Quelle: </w:t>
      </w:r>
      <w:r>
        <w:t>https://mcp.opencaselaw.ch/entscheid/zh_bezirksgericht_zuerich_MG160001</w:t>
      </w:r>
    </w:p>
    <w:p>
      <w:r>
        <w:t>FR: ZH_BEZIRKSGERICHT_ZUERICH MG160001 du 16 janvier 2017</w:t>
      </w:r>
    </w:p>
    <w:p>
      <w:r>
        <w:t>IT: ZH_BEZIRKSGERICHT_ZUERICH MG160001 del 16 gennaio 2017</w:t>
      </w:r>
    </w:p>
    <w:p>
      <w:pPr>
        <w:pStyle w:val="Heading2"/>
      </w:pPr>
      <w:r>
        <w:t>Erwägungen</w:t>
      </w:r>
    </w:p>
    <w:p>
      <w:r>
        <w:rPr>
          <w:b/>
        </w:rPr>
        <w:t>E. 1.1</w:t>
      </w:r>
    </w:p>
    <w:p>
      <w:r>
        <w:t>Das angefochtene Urteil des Obergerichts ist ein Endentscheid (Art. 90 BGG) einer Vorinstanz im Sinne von Art. 75 BGG. Der Streitwert erreicht die gemäss Art. 74 Abs. 1 lit. a BGG in mietrechtlichen Fällen geltende Grenze von Fr. 15'000.-- nicht. Unter diesen Umständen ist die Beschwerde in Zivilsachen den- noch zulässig, wenn sich eine Rechtsfrage von grundsätzlicher Bedeutung stellt (Art. 74 Abs. 2 lit. a BGG).</w:t>
      </w:r>
    </w:p>
    <w:p>
      <w:r>
        <w:rPr>
          <w:b/>
        </w:rPr>
        <w:t>E. 1.2</w:t>
      </w:r>
    </w:p>
    <w:p>
      <w:r>
        <w:t>Nach der bundesgerichtlichen Rechtsprechung liegt eine Rechtsfrage von grundsätzlicher Bedeutung dann vor, wenn ein allgemeines und dringendes Inte- resse besteht, dass eine umstrittene Frage höchstrichterlich geklärt wird, um eine einheitliche Anwendung und Auslegung des Bundesrechts herbeizuführen und damit eine erhebliche Rechtsunsicherheit auszuräumen (BGE 141 III 159 E. 1.2; 139 III 209 E. 1.2 S. 210, 182 E. 1.2 S. 185; 138 I 232 E. 2.3; 135 III 397 E. 1.2 S. 399). Die Frage muss von allgemeiner Tragweite sein (BGE 134 III 267 E. 1.2 S. 269). Eine neue Rechtsfrage kann vom Bundesgericht beurteilt werden, wenn dessen Entscheid für die Praxis wegleitend sein kann, namentlich, wenn von un- teren Instanzen viele gleichartige Fälle zu beurteilen sein werden (BGE 140 III 501 E. 1.3; 135 III 1 E. 1.3 S. 4). Der vorliegende Fall wirft die Frage auf, ob und gegebenenfalls unter welchen Voraussetzungen der Mieter eine Schadenersatzklage wegen vorgeschobenen Eigenbedarfs erheben kann, wenn er die Kündigung bereits erfolglos nach Art. 271 f. OR angefochten hat. Diese Frage hat das Bundesgericht bisher nicht be- antwortet, und es kommt ihr grundsätzliche Bedeutung im eben dargestellten Sin- ne zu (siehe im Einzelnen Erwägungen 3-5).</w:t>
      </w:r>
    </w:p>
    <w:p>
      <w:r>
        <w:t>- 48 -</w:t>
      </w:r>
    </w:p>
    <w:p>
      <w:r>
        <w:rPr>
          <w:b/>
        </w:rPr>
        <w:t>E. 1.3</w:t>
      </w:r>
    </w:p>
    <w:p>
      <w:r>
        <w:t>Die Beschwerde in Zivilsachen ist damit zulässig, zumal auch die übrigen Eintretensvoraussetzungen gegeben sind.</w:t>
      </w:r>
    </w:p>
    <w:p>
      <w:r>
        <w:rPr>
          <w:b/>
        </w:rPr>
        <w:t>E. 2.1</w:t>
      </w:r>
    </w:p>
    <w:p>
      <w:r>
        <w:t>Mit Beschwerde in Zivilsachen können Rechtsverletzungen nach Art. 95 und 96 BGG gerügt werden.</w:t>
      </w:r>
    </w:p>
    <w:p>
      <w:r>
        <w:rPr>
          <w:b/>
        </w:rPr>
        <w:t>E. 2.2</w:t>
      </w:r>
    </w:p>
    <w:p>
      <w:r>
        <w:t>Das Bundesgericht legt seinem Urteil den Sachverhalt zugrunde, den die Vo- rinstanz festgestellt hat (Art. 105 Abs. 1 BGG). Dazu gehören sowohl die Feststel- lungen über den streitgegenständlichen Lebenssachverhalt als auch jene über den Ablauf des vor- und erstinstanzlichen Verfahrens, also die Feststellungen über den Prozesssachverhalt (BGE 140 III 16 E. 1.3.1 mit Hinweisen). Es kann die Sachverhaltsfeststellung der Vorinstanz nur berichtigen oder ergänzen, wenn sie offensichtlich unrichtig ist oder auf einer Rechtsverletzung im Sinne von Art. 95 BGG beruht (Art. 105 Abs. 2 BGG). "Offensichtlich unrichtig" bedeutet dabei "willkürlich" (BGE 140 III 115 E. 2 S. 117; 135 III 397 E. 1.5). Überdies muss die Behebung des Mangels für den Ausgang des Verfahrens entscheidend sein kön- nen (Art. 97 Abs. 1 BGG). Neue Tatsachen und Beweismittel dürfen nur so weit vorgebracht werden, als erst der Entscheid der Vorinstanz dazu Anlass gibt (Art. 99 Abs. 1 BGG). Die Partei, welche die Sachverhaltsfeststellung der Vorinstanz anfechten will, muss klar und substanziiert aufzeigen, inwiefern diese Voraussetzungen erfüllt sein sollen (BGE 140 III 16 E. 1.3.1 S. 18 mit Hinweisen). Wenn sie den Sachver- halt ergänzen will, hat sie zudem mit präzisen Aktenhinweisen darzulegen, dass sie entsprechende rechtsrelevante Tatsachen und taugliche Beweismittel bereits bei den Vorinstanzen prozesskonform eingebracht hat (BGE 140 III 86 E. 2 S. 90). Genügt die Kritik diesen Anforderungen nicht, können Vorbringen mit Bezug auf einen Sachverhalt, der vom angefochtenen Entscheid abweicht, nicht berück- sichtigt werden (BGE 140 III 16 E. 1.3.1 S. 18).</w:t>
      </w:r>
    </w:p>
    <w:p>
      <w:r>
        <w:t>- 49 - Somit kann nicht beachtet werden, wenn sich die Parteien in ihren Eingaben frei zu den Umständen und Absichten äussern, die ihres Erachtens zum Abschluss des Vergleichs vom 11./14. November 2014 geführt haben, ohne eine entspre- chende Sachverhaltsergänzung hinreichend zu begründen.</w:t>
      </w:r>
    </w:p>
    <w:p>
      <w:r>
        <w:rPr>
          <w:b/>
        </w:rPr>
        <w:t>E. 3.1</w:t>
      </w:r>
    </w:p>
    <w:p>
      <w:r>
        <w:t>Die ordentliche Kündigung eines Mietvertrages setzt keinen besonderen Kündigungsgrund voraus. Mieter und Vermieter sind nach Art. 266a Abs. 1 OR grundsätzlich frei, ein unbefristetes Mietverhältnis unter Einhaltung der vertragli- chen oder gesetzlichen Fristen und Termine zu beenden. Die Kündigung von Wohn- oder Geschäftsräumen ist indessen gemäss Art. 271 Abs. 1 OR anfecht- bar, wenn sie gegen den Grundsatz von Treu und Glauben verstösst. Als treuwid- rig gilt eine Kündigung allgemein, wenn sie ohne objektives, ernsthaftes und schützenswertes Interesse ausgesprochen wird und damit aus reiner Schikane erfolgt oder Interessen der Parteien tangiert, die in einem krassen Missverhältnis zueinander stehen (BGE 142 III 91 E. 3.2.1 S. 92; 140 III 496 E. 4.1 S. 497; 138 III 59 E. 2.1 S. 62 mit weiteren Hinweisen). Art. 271a OR zählt einzelne Gründe auf, bei deren Vorliegen die Kündigung insbesondere anfechtbar ist. Das Motiv der Kündigung ist eine Tatfrage (BGE 136 III 190 E. 2 S. 192; 115 II 484 E. 2b; je mit weiterem Hinweis). Nach der Rechtsprechung des Bundesge- richts obliegt es dem Empfänger der Kündigung, zu beweisen, dass diese aus einem verpönten oder ohne schützenswerten Grund erfolgte. Der Kündigende hat jedoch redlich zur Wahrheitsfindung beizutragen; er hat die Kündigung auf Ver- langen zu begründen (Art. 271 Abs. 2 OR) und im Bestreitungsfall alle für die Be- urteilung des Kündigungsgrunds notwendigen Unterlagen vorzulegen (BGE 138 III 59 E. 2.1 S. 62; 135 III 112 E. 4.1 S. 119; je mit weiteren Hinweisen). Eine mangelnde oder fehlerhafte Begründung kann ein Indiz dafür sein, dass ein schützenswertes Interesse an der Kündigung nicht besteht. Treuwidrigkeit wird angenommen, wenn der angegebene Kündigungsgrund vorgeschoben und der wahre Grund nicht feststellbar ist (BGE 143 III 344 E. 5.3.1 S. 345 mit Hinwei- sen).</w:t>
      </w:r>
    </w:p>
    <w:p>
      <w:r>
        <w:t>- 50 - Ob eine Kündigung gegen Treu und Glauben verstösst, beurteilt sich in Bezug auf den Zeitpunkt, in dem sie ausgesprochen wird (BGE 142 III 91 E. 3.2.1; 140 III 496 E. 4.1 S. 497). Gegenstand der Anfechtung ist damit grundsätzlich der Kün- digungsgrund zum Zeitpunkt der Kündigun g. Fällt der Grund, aus dem die Kündi- gung ausgesprochen wurde, in der Folge dahin, wird die Kündigung nicht nach- träglich treuwidrig (BGE 138 III 59 E. 2.1 S. 62; Urteile 4A_545/2013 vom 28. No- vember 2013 E. 3.2.2 und 3.2.3 mit einem Überblick über den Meinungsstand in der Literatur; Urteil 4A_454/2012 vom 10. Oktober 2012 E. 2.5).</w:t>
      </w:r>
    </w:p>
    <w:p>
      <w:r>
        <w:rPr>
          <w:b/>
        </w:rPr>
        <w:t>E. 3.2</w:t>
      </w:r>
    </w:p>
    <w:p>
      <w:r>
        <w:t>Das Gesetz bestimmt, dass eine Kündigung, die gegen Treu und Glauben verstösst, angefochten werden kann (Art. 271 f. OR). Ist die Anfechtung erfolg- reich, bleibt das Mietverhältnis bestehen. Eine Entschädigungspflicht der Partei, die das Mietverhältnis missbräuchlich kündigt, ist demgegenüber nicht vorgese- hen, im Gegensatz zum Arbeitsrecht (siehe Art. 336a und 337c OR). Mehrere Au- toren weisen jedoch ausdrücklich darauf hin, dass unter gewissen Umständen auch ein Schadenersatzanspruch des Mieters in Frage komme, da eine treuwidri- ge Kündigung eine Vertragsverletzung im Sinne von Art. 97 OR oder eine uner- laubte Handlung gemäss Art. 41 OR darstelle (siehe im Einzelnen BARBEY, Commentaire du droit du bail, 1991, N. 310-312 zu Art. 271-271a OR; HIGI, Zür- cher Kommentar, 4. Aufl. 1996, N. 91, 98-107 zu Art. 271 OR; je mit weiteren Hinweisen; ferner auch CONOD, in: Droit du bail à loyer et à ferme, 2. Aufl. 2016, N. 52 zu Art. 271 OR; LACHAT, Le bail à loyer, 2008, S. 761 Ziff. 7.4 f.; WEBER, in: Basler Kommentar, Obligationenrecht I, 6. Aufl. 2015, N. 34 zu Art. 271/271a OR).</w:t>
      </w:r>
    </w:p>
    <w:p>
      <w:r>
        <w:rPr>
          <w:b/>
        </w:rPr>
        <w:t>E. 3.3</w:t>
      </w:r>
    </w:p>
    <w:p>
      <w:r>
        <w:t>Das Obergericht ging unter Berufung auf die Literatur davon aus, dass eine gegen Art. 271 OR verstossende Kündigung durch den Vermieter nach Art. 97 OR grundsätzlich einen Schadenersatzanspruch des Mieters begründen könne. Dass der Mieterin infolge der Kündigung vom 18. Januar 2013 ein Schaden ent- standen ist, war im kantonalen Berufungsverfahren nicht mehr umstritten, und ebensowenig die einzelnen Schadenspositionen. Das Obergericht prüfte einge- hend, ob der Eigenbedarf bereits zum Zeitpunkt der Kündigung nicht bestanden hatte und damit als Kündigungsgrund vorgeschoben worden war, oder ob er</w:t>
      </w:r>
    </w:p>
    <w:p>
      <w:r>
        <w:t>- 51 - nachträglich weggefallen und die Kündigung demnach rechtmässig erfolgt ist. Es gelangte "in Würdigung aller im Kontext des Kündigungsschutzverfahrens und nach dessen Abschluss bekannt gewordenen Umstände" zum Schluss, dass sich der geltend gemachte Eigenbedarf als vorgeschoben und nicht als nachträglich dahingefallen erweise. Es bejahte daher die Schadenersatzpflicht des Beschwer- deführers und wies dessen Berufung gegen das Urteil des Mietgerichts ab.</w:t>
      </w:r>
    </w:p>
    <w:p>
      <w:r>
        <w:rPr>
          <w:b/>
        </w:rPr>
        <w:t>E. 4.1</w:t>
      </w:r>
    </w:p>
    <w:p>
      <w:r>
        <w:t>Der Beschwerdeführer stellt sich wie bereits im vorinstanzlichen Verfahren auf den Standpunkt, das Mietgericht hätte die Schadenersatzklage nicht gutheis- sen dürfen, nachdem es bereits die Klage der Beschwerdegegnerin auf Anfech- tung der Kündigung abgewiesen und rechtskräftig festgestellt habe, dass die Kündigung rechtmässig sei. Überdies hätten die Parteien einen aussergerichtli- chen Vergleich über den Streitgegenstand abgeschlossen. Er rügt, indem das Mietgericht "nochmals über die Frage der Gültigkeit der Kündigung (ernsthafter und aktueller Eigenbedarf) entschieden" und das Obergericht diesen Entscheid bestätigt habe, hätten sie Art. 59 Abs. 2 lit. e ZPO verletzt.</w:t>
      </w:r>
    </w:p>
    <w:p>
      <w:r>
        <w:rPr>
          <w:b/>
        </w:rPr>
        <w:t>E. 4.2</w:t>
      </w:r>
    </w:p>
    <w:p>
      <w:r>
        <w:t>Das Mietgericht hatte im Anfechtungsprozess die Treuwidrigkeit der Kündi- gung vom 18. Januar 2013 nach eingehendem Beweisverfahren verneint. Im Ur- teil vom 23. Oktober 2014 stellte es massgeblich auf die Zeugenaussagen von C.A.________ und F.________ ab. Es gelangte zum Schluss, insgesamt sei es den Vermietern gelungen, den Kündigungsgrund Eigenbedarf glaubhaft zu ma- chen. Demgemäss habe die Beschwerdegegnerin den Beweis, dass der Kündi- gungsgrund vorgeschoben gewesen sei, nicht erbringen können. Die Kündigung verstosse damit nicht gegen den Grundsatz von Treu und Glauben und sei gültig. Dieses Urteil des Mietgerichts ist rechtskräftig geworden. Streitig ist im vorliegenden Beschwerdeverfahren, welche Auswirkungen das Ur- teil auf die von der Beschwerdegegnerin erhobene Schadenersatzklage hat. Das Obergericht führte hierzu aus, der Schadenersatzprozess sei vom Anfechtungs- verfahren "zu unterscheiden". Es liege in der Natur der Sache, dass bei Eigenbe- darfskündigungen, denen eine Erstreckung folge, oft erst die Zukunft verlässlich</w:t>
      </w:r>
    </w:p>
    <w:p>
      <w:r>
        <w:t>- 52 - zeigen könne, ob der im Zeitpunkt der Erklärung der Kündigung angegebene Kündigungsgrund einen realen Hintergrund gehabt habe oder als vorgeschoben qualifiziert werden müsse. Werde der Einzugswunsch nicht in die Tat umgesetzt und könne die fehlende Eigennutzung auch nicht mit objektiven geänderten Ver- hältnissen während der Erstreckungsdauer erklärt werden, werde möglicherweise "das Vorschieben des geltend gemachten Eigenbedarfs erkennbar". Die Tatsa- chen, "die den sicher (er) en Schluss auf den nur vorgeschobenen Eigenbedarf zuliessen", hätten sich erst nach dem Auszug aus der Wohnung ereignet. Die Prüfung, "ob das Vertrauen der Kündigungsempfängerin in eine als ernsthaft be- urteilte Eigenbedarfskündigung enttäuscht wurde oder nicht", erfolge ungeachtet dessen, ob die Kündigung angefochten worden sei oder nicht, so dass der Be- schwerdeführer insofern aus dem Nichtweiterzug des Urteils vom 23. Oktober 2014 nichts zu seinen Gunsten ableiten könne. Weiter erwog das Obergericht, das Beweisergebnis aus dem Anfechtungsprozess bleibe "dasselbe", es erschei- ne aber durch das Verhalten des Beschwerdeführers beziehungsweise dessen Familie nach der Kündigung beziehungsweise nach Auszug der Beschwerdegeg- nerin aus der Wohnung "in einem anderen Licht".</w:t>
      </w:r>
    </w:p>
    <w:p>
      <w:r>
        <w:rPr>
          <w:b/>
        </w:rPr>
        <w:t>E. 4.3</w:t>
      </w:r>
    </w:p>
    <w:p>
      <w:r>
        <w:t>Obsiegt der Mieter im Anfechtungsverfahren, stellt sich die Frage nach einem Schadenersatzprozess in der Regel nicht, da der Mietvertrag fortdauert und dem Mieter infolgedessen kein Schaden entsteht. Demgegenüber wird ein Verzicht auf die Anfechtung im Schrifttum zum Teil ausdrücklich als Anerkennung der Recht- mässigkeit der Kündigung verstanden, welche späteren Schadenersatzansprü- chen entgegenstehe (HIGI, a.a.O., N. 100 und 102 zu Art. 271 OR; siehe auch BARBEY, a.a.O., N. 312 zu Art. 271-271a OR mit weiteren Hinweisen). Wird die Treuwidrigkeit der Kündigung dagegen erst nach Ablauf der Anfechtungsfrist oder nach Abschluss des Kündigungsschutzverfahrens erkennbar, spricht sich die Leh- re für eine Wiederherstellung der Anfechtungsfrist respektive die Revision des Anfechtungsentscheids aus, sofern das Mietverhältnis noch nicht beendet ist (sie- he CONOD, a.a.O., N. 51 zu Art. 271 OR; HIGI, a.a.O., N. 105 zu Art. 271 OR; LACHAT, in: Commentaire Romand, Code des Obligations I, 2. Aufl. 2012, N. 11 zu Art. 271 OR; THANEI, in: Das Mietrecht für die Praxis, 9. Aufl. 2016, 780 f.; dieselbe, Die Kündigung des Mietverhältnisses bei Eigenbedarf, mp 2015, S.</w:t>
      </w:r>
    </w:p>
    <w:p>
      <w:r>
        <w:t>- 53 - 240 f.; teils mit weiteren Hinweisen; vgl. auch WEBER, a.a.O., N. 33a zu Art. 271/271a OR, hinsichtlich von nachträglich weggefallenen Kündigungsgründen). Diejenigen Autoren, welche einen Schadenersatzanspruch als Rechtsfolge einer missbräuchlichen Kündigung befürworten, beziehen sich auf den Fall, dass der Mieter die Treuwidrigkeit der Kündigung erst nachträglich entdeckt (siehe etwa BARBEY, a.a.O., N. 312 zu Art. 271-271a OR; CONOD, a.a.O., N. 52 zu Art. 271 OR; HIGI, a.a.O., N. 104 zu Art. 271 OR; LACHAT, Le bail à loyer, a.a.O., S. 732 Ziff. 3.8 und S. 761 Ziff. 7.5; THANEI, Das Mietrecht für die Praxis, a.a.O., 780 und 819). Dagegen äussern sie sich nicht zur hier interessierenden besonderen Konstellation, dass der Mieter die Kündigung angefochten hat, seine Anfech- tungsklage aber rechtskräftig abgewiesen und das Mietverhältnis in der Folge be- endet wurde.</w:t>
      </w:r>
    </w:p>
    <w:p>
      <w:r>
        <w:rPr>
          <w:b/>
        </w:rPr>
        <w:t>E. 5.1</w:t>
      </w:r>
    </w:p>
    <w:p>
      <w:r>
        <w:t>Ein formell rechtskräftiges Urteil ist in einem späteren Verfahren unter den- selben Parteien verbindlich. Diese materielle Rechtskraft hat eine positive und eine negative Wirkung. In positiver Hinsicht bindet sie das Gericht in einem späte- ren Prozess an alles, was im Urteilsdispositiv des früheren Prozesses festgestellt wurde (sogenannte Präjudizialitäts- oder Bindungswirkung). In negativer Hinsicht verbietet sie jedem späteren Gericht, auf eine Klage einzutreten, deren Streitge- genstand mit dem rechtskräftig beurteilten identisch ist, sofern der Kläger nicht ein schutzwürdiges Interesse an Wiederholung des früheren Entscheids geltend ma- chen kann (sogenannte Ausschlusswirkung). Es fehlt dann an einer Prozessvo- raussetzung (siehe Art. 59 Abs. 2 lit e ZPO). Die materielle Rechtskraft eines Ur- 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Richter beweismässig als erstellt erachtet wurden (BGE 142 III 210 E. 2 und 2.1; 139 III 126 E. 3.1; je mit weiteren Hinweisen). Ausserhalb der zeitlichen Grenzen der materiellen Rechtskraft liegen dagegen rechtsbegründende oder rechtsverändernde Tatsa- chen, die im früheren Prozess nicht zu beurteilen waren, also neue erhebliche</w:t>
      </w:r>
    </w:p>
    <w:p>
      <w:r>
        <w:t>- 54 - Tatsachen, die seit dem ersten Urteil eingetreten sind und den Anspruch in der nunmehr eingeklagten Form erst entstehen liessen (BGE 140 III 278 E. 3.3 S. 282; 139 III 126 E. 3.2.1 S. 130 und 4.1; 125 III 241 E. 1d S. 246; je mit weiteren Hinweisen). Nach der Rechtsprechung kann eine Partei ein rechtskräftiges Urteil nicht dadurch in Frage stellen, dass sie in einem nachfolgenden Schadenersatzprozess behauptet, es sei durch arglistiges Verhalten der Gegenpartei zustande gekom- men. Vielmehr muss sie zuvor die Aufhebung des Urteils mittels Revision erwir- ken (BGE 139 III 126 E. 4.2; 127 III 496 E. 3b; Urteil 4A_292/2017 vom 29. Janu- ar 2018 E. 3.1 und 3.2).</w:t>
      </w:r>
    </w:p>
    <w:p>
      <w:r>
        <w:rPr>
          <w:b/>
        </w:rPr>
        <w:t>E. 5.2</w:t>
      </w:r>
    </w:p>
    <w:p>
      <w:r>
        <w:t>Mit der Anfechtung gemäss Art. 271 f. OR verlangt die klagende Partei, dass das Gericht die Kündigung aufhebt. Es handelt sich somit um eine Gestaltungs- klage im Sinne von Art. 87 ZPO (BGE 140 III 598 E. 3.; Urteil 4A_689/2016 vom 28. August 2017 E. 4.1). Wird eine Gestaltungsklage rechtskräftig abgewiesen, hat dies nach den eben dargestellten allgemeinen Grundsätzen (Erwägung 5.1) einerseits die negative Wirkung, dass eine neue identische Gestaltungsklage nach Art. 59 Abs. 2 lit. e ZPO unzulässig ist (vgl. etwa BGE 122 III 279 E. 3c/bb hinsichtlich der Anfech- tungsklage gemäss Art. 691 Abs. 3 OR; siehe im Einzelnen DROESE, Res iudica- ta ius facit, 2015, S. 376 und 381-386 mit weiteren Hinweisen). In diesem Sinne ist auf eine zweite Anfechtungsklage gemäss Art. 271 f. OR nach der bundesge- richtlichen Rechtsprechung nicht einzutreten (siehe Urteil 4A_545/2013 vom 28. November 2013 E. 3.2.1 und 3.2.2). Andererseits hat das Urteil die positive Wir- kung, dass es das Gericht in einem späteren Prozess bindet. In der Literatur wird ausgeführt, die Abweisung einer Gestaltungsklage bedeute, dass "das Nichtbe- stehen eines Gestaltungsgrundes festgestellt" werde und diese Feststellung in Rechtskraft erwachse (DROESE, a.a.O., S. 376; ähnlich SOGO, Gestaltungskla- gen und Gestaltungsurteile des materiellen Rechts und ihre Auswirkungen auf das Verfahren, 2007, S. 9 f., 200 und 223 Fn. 1055). Bezogen auf die Anfech- tungsklage nach Art. 271 f. OR bedeutet dies, dass das Vorliegen des Anfech- tungsgrundes mit der Klageabweisung rechtskräftig verneint ist und diese Frage in einem späteren Prozess nicht neu beurteilt werden kann.</w:t>
      </w:r>
    </w:p>
    <w:p>
      <w:r>
        <w:t>- 55 - Die Situation ist insofern vergleichbar mit derjenigen, wenn eine Klage auf Verbot einer widerrechtlichen Handlung abgewiesen worden ist. In der Literatur wird hier- zu ausgeführt, durch die Abweisung der Unterlassungsklage sei festgestellt, dass das zu verbietende Verhalten erlaubt sei. Das Gericht sei an diese Feststellung gebunden, wenn es in einem Prozess betreffend reparatorische Ansprüche dar- über (als Vorfrage) zu entscheiden habe, ob das Verhalten zulässig sei (DROE- SE, a.a.O., S. 353-355; DANIEL SCHWANDER, Die objektive Reichweite der ma- teriellen Rechtskraft - Ausgewählte Probleme, 2002, S. 120-123).</w:t>
      </w:r>
    </w:p>
    <w:p>
      <w:r>
        <w:rPr>
          <w:b/>
        </w:rPr>
        <w:t>E. 5.3</w:t>
      </w:r>
    </w:p>
    <w:p>
      <w:r>
        <w:t>Das Mietgericht hat in Dispositiv-Ziffer 1 seines Urteils vom 23. Oktober 2014 auf Antrag der Vermieter ausdrücklich festgestellt, "dass die Kündigung vom 18. Januar 2013 per 30. Juni 2013 nicht missbräuchlich ist". Diese Feststellung bindet das Gericht im zweiten Prozess, wenn im Rahmen einer Klage auf Schadenersatz erneut geltend gemacht wird, die Kündigung verstosse gegen Treu und Glauben. Wenn die Vorinstanz - und mit ihr die Beschwerdegegnerin - argumentiert, beim Kündigungsschutzverfahren und im Schadenersatzprozess seien "zwei verschie- dene Streitfragen eines Lebenssachverhalts" zu beurteilen, trifft dies nicht zu: Im Schadenersatzprozess ist wie bereits im Anfechtungsverfahren zu entscheiden, ob der Eigenbedarf der Vermieter im Zeitpunkt der Kündigung vorgelegen hatte oder ob dieser Kündigungsgrund vorgeschoben war (Erwägung 3.1). Das Mietge- richt hat diese Frage in seinem Urteil vom 23. Oktober 2014 beurteilt und befun- den, der Eigenbedarf sei ausgewiesen. Diese Beurteilung ist im zweiten Prozess verbindlich. Die Vorinstanz hat sich über die Rechtskraftwirkung des Urteils hin- weggesetzt, wenn es dieselbe Frage erneut beurteilte und dabei insbesondere die Beweismittel noch einmal frei würdigte, die bereits im Anfechtungsverfahren be- rücksichtigt worden waren (Erwägung 3.3).</w:t>
      </w:r>
    </w:p>
    <w:p>
      <w:r>
        <w:rPr>
          <w:b/>
        </w:rPr>
        <w:t>E. 5.4</w:t>
      </w:r>
    </w:p>
    <w:p>
      <w:r>
        <w:t>Die Rechtskraft des Urteils vom 23. Oktober 2014, die eine Neubeurteilung der Kündigung vom 18. Januar 2013 verbietet, könnte ausschliesslich mittels for- meller Revision unter den Voraussetzungen von und im Verfahren nach Art. 328- 333 ZPO beseitigt werden. Die Vorinstanz erwog, dieser Rechtsbehelf scheide aus, da das Mietverhältnis zwischen den Parteien "nicht mehr inhaltlich unverän- dert weiter bestehen" könne und "die erneute Überlassung der Wohnung zum</w:t>
      </w:r>
    </w:p>
    <w:p>
      <w:r>
        <w:t>- 56 - althergebrachten Inhalt" nicht mehr möglich sei, ähnlich wie übrigens die Rechts- vertreterin der Beschwerdegegnerin in einer Publikation (THANEI, in: Das Miet- recht für die Praxis, a.a.O., S. 820). Zu Unrecht: Wohl setzt das Revisionsverfah- ren wie jedes Rechtsmittel voraus, dass die gesuchstellende Partei ein schutz- würdiges Interesse hat (siehe allgemein Art. 59 Abs. 2 lit. a ZPO). Ein solches fehlt, wenn rechtliche oder tatsächliche Gründe eine Änderung der Rechtslage, die durch das angefochtene Urteil geschaffen worden ist, ausschliessen (BGE 114 II 189 E. 2; siehe auch Urteil 4F_3/2007 vom 27. Juni 2007 E. 2.3). Die Be- schwerdegegnerin meint, ein Revisionsverfahren könne ihr nicht zugemutet wer- den, da das Kündigungsschutzverfahren im Falle einer Revision des Urteils vom 23. Oktober 2014 zwar wieder aufzunehmen, daraufhin jedoch als gegenstands- los geworden abzuschreiben wäre. Indessen muss die Gutheissung eines Revisi- onsgesuchs nicht zwingend zur Folge haben, dass das Gericht einen neuen Ent- scheid in der Sache fällt. Vielmehr ist je nach den Umständen eine andere Art der Prozesserledigung denkbar, etwa durch einen Nichteintretensentscheid (so aus- drücklich IVO SCHWANDER, in: Schweizerische Zivilprozessordnung (ZPO), Kommentar, Bd. II, Brunner/Gasser/ Schwander [Hrsg.], 2. Aufl. 2016, N. 11 zu Art. 333 ZPO mit Hinweis). Auch eine dahingehende Abänderung kann ein schutzwürdiges Interesse an der Revision begründen, sei es schon nur mit Blick auf die Kostenregelung des Verfahrens.</w:t>
      </w:r>
    </w:p>
    <w:p>
      <w:r>
        <w:rPr>
          <w:b/>
        </w:rPr>
        <w:t>E. 5.5</w:t>
      </w:r>
    </w:p>
    <w:p>
      <w:r>
        <w:t>Da die Beschwerdegegnerin keine Revision des Urteils vom 23. Oktober 2014 erwirkt hat, hätte die Vorinstanz ihre Klage abweisen müssen. Die Rüge des Beschwerdeführers erweist sich bereits in diesem Punkt als begründet. Unter die- sen Umständen braucht auf die weiteren in der Beschwerde aufgeworfenen Rechtsfragen nicht eingegangen zu werden. Insbesondere muss nicht näher erör- tert werden, ob und unter welchen Voraussetzungen der Mieter allgemein dazu berechtigt ist, vom Vermieter wegen einer treuwidrigen Kündigung Schadenersatz zu verlangen.</w:t>
      </w:r>
    </w:p>
    <w:p>
      <w:r>
        <w:rPr>
          <w:b/>
        </w:rPr>
        <w:t>E. 6</w:t>
      </w:r>
    </w:p>
    <w:p>
      <w:r>
        <w:t>Die Beschwerde ist gutzuheissen. Das angefochtene Urteil des Obergerichts ist aufzuheben, und die Klage der Beschwerdegegnerin ist in Anwendung von Art. 107 Abs. 2 BGG abzuweisen.</w:t>
      </w:r>
    </w:p>
    <w:p>
      <w:r>
        <w:t>- 57 - Die Sache ist zur Neuregelung der Kosten- und Entschädigungsfolgen des kanto- nalen Verfahrens an die Vorinstanz zurückzuweisen (vgl. Art. 67 und 68 Abs. 5 BGG). Bei diesem Verfahrensausgang wird die Beschwerdegegnerin für das bundesge- richtliche Verfahren kosten- und entschädigungspflichtig (Art. 66 Abs. 1 und Art. 68 Abs. 2 BGG). (…)“ Zürcher Mietrechtspraxis (ZMP): Entscheidungen des Mietgerichtes und der Schlichtungsbehör- de des Bezirkes Zürich. Ausgabe 2017, 27. Jahrgang. Herausgegeben vom Mietgericht des Bezirkes Zürich, Postfach, 8036 Zürich © Mietgericht des Bezirkes Zürich, Redaktion: MLaw P. Zumsteg,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