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FV140208-L vom 22. April 2015</w:t>
      </w:r>
    </w:p>
    <w:p>
      <w:r>
        <w:t>Zh Bezirksgericht Zuerich, 2015-04-22, DE</w:t>
      </w:r>
    </w:p>
    <w:p>
      <w:r>
        <w:rPr>
          <w:b/>
        </w:rPr>
        <w:t xml:space="preserve">Quelle: </w:t>
      </w:r>
      <w:r>
        <w:t>https://mcp.opencaselaw.ch/entscheid/zh_bezirksgericht_zuerich_FV140208-L</w:t>
      </w:r>
    </w:p>
    <w:p>
      <w:r>
        <w:t>FR: ZH_BEZIRKSGERICHT_ZUERICH FV140208-L du 22 avril 2015</w:t>
      </w:r>
    </w:p>
    <w:p>
      <w:r>
        <w:t>IT: ZH_BEZIRKSGERICHT_ZUERICH FV140208-L del 22 aprile 2015</w:t>
      </w:r>
    </w:p>
    <w:p>
      <w:pPr>
        <w:pStyle w:val="Heading2"/>
      </w:pPr>
      <w:r>
        <w:t>Erwägungen</w:t>
      </w:r>
    </w:p>
    <w:p>
      <w:r>
        <w:rPr>
          <w:b/>
        </w:rPr>
        <w:t>E. 1</w:t>
      </w:r>
    </w:p>
    <w:p>
      <w:r>
        <w:t>Passivlegitimation Die C._____ AG als Eigentümerin der Liegenschaft … [Adresse] hat ihre Forde- rung auf Ersatz der Abschleppkosten an die Beklagte abgetreten. Dementspre- chend hat der Kläger die Kosten auch der Beklagten bezahlt. Gegen die Abtre- tung wurden ferner keine Einwendungen erhoben. Die Passivlegitimation der Be- klagten ist aufgrund der Zession zu bejahen.</w:t>
      </w:r>
    </w:p>
    <w:p>
      <w:r>
        <w:rPr>
          <w:b/>
        </w:rPr>
        <w:t>E. 2</w:t>
      </w:r>
    </w:p>
    <w:p>
      <w:r>
        <w:t>Anwendbare gesetzliche Bestimmungen</w:t>
      </w:r>
    </w:p>
    <w:p>
      <w:r>
        <w:rPr>
          <w:b/>
        </w:rPr>
        <w:t>E. 2.1</w:t>
      </w:r>
    </w:p>
    <w:p>
      <w:r>
        <w:t>Besitzesschutz (Art. 926 ZGB und Art. 928 ZGB) Gestützt auf Art. 926 ZGB darf sich der Besitzer verbotener Eigenmacht mit Ge- walt erwehren, eines Grundstückes kann er sich durch Vertreibung des Täter wie- der bemächtigen, wobei er sich dabei jeder nach den Umständen nicht gerechtfer- tigten Gewalt zu enthalten hat. Wird der Besitz durch verbotene Eigenmacht gestört, kann der Besitzer gegen den Störenden Klage auf Beseitigung der Störung, Unterlassung fernerer Störung und Schadenersatz erheben (Art. 928 ZGB).</w:t>
      </w:r>
    </w:p>
    <w:p>
      <w:r>
        <w:rPr>
          <w:b/>
        </w:rPr>
        <w:t>E. 2.2</w:t>
      </w:r>
    </w:p>
    <w:p>
      <w:r>
        <w:t>Notwehr (Art. 52 Abs. 1 OR) und Selbsthilfe (Art. 52 Abs. 3 OR) Gemäss Art. 52 Abs. 1 OR hat, wer in berechtigter Notwehr einen Angriff abwehrt, den Schaden, den er dabei dem Angreifer in seiner Person oder in seinem Ver- mögen zufügt, nicht zu ersetzen. Wer sich zum Zwecke der Sicherung eines berechtigten Anspruches selbst Schutz verschafft, ist gemäss Art. 52 Abs. 3 OR dann nicht ersatzpflichtig, wenn</w:t>
      </w:r>
    </w:p>
    <w:p>
      <w:r>
        <w:t>- 5 - nach den gegebenen Umständen amtliche Hilfe nicht rechtzeitig erlangt und nur durch Selbsthilfe eine Vereitelung des Anspruches oder eine wesentliche Er- schwerung seiner Geltendmachung verhindert werden konnte.</w:t>
      </w:r>
    </w:p>
    <w:p>
      <w:r>
        <w:rPr>
          <w:b/>
        </w:rPr>
        <w:t>E. 2.3</w:t>
      </w:r>
    </w:p>
    <w:p>
      <w:r>
        <w:t>Subsumption Der Kläger beruft sich auf Art. 52 Abs. 3 OR und macht geltend, das Abschleppen sei unverhältnismässig gewesen, da die Parkplätze nicht benötigt worden seien und amtliche Hilfe hätte rechtzeitig beansprucht werden können. Er lässt bei sei- ner Argumentation unberücksichtigt, dass er sein Fahrzeug widerrechtlich auf ei- nem mit offiziellem Parkverbotsschild gekennzeichneten Parkplatz auf der Lie- genschaft der C._____ AG abstellte. In diesem Sinne hat er als Angreifer die Ab- wehr eines Angriffes durch die C._____ AG provoziert. Sie hat sich der Notwehr gestützt auf Art. 52 Abs. 1 OR bedient. Durch das unerlaubte Vorgehen des Klä- gers wurde die C._____ AG in ihrem Besitz gestört und war gestützt auf Art. 926 ZGB berechtigt, sich dieser verbotenen Eigenmacht zu erwehren. Bei Art. 926 ZGB handelt es sich um eine Sondernorm für das Notwehrrecht des Besitzers (Heierli/Schnyder in Basler Kommentar, Obligationenrecht I, 5. A., N 1 zu Art. 52), weshalb sich das Vorgehen der C._____ AG nach dieser Sondernorm beurteilt. Gemäss Art. 926 Abs. 3 ZGB hat sich der Besitzer jeder nach den Umständen nicht gerechtfertigten Gewalt zu enthalten. Der Besitzer hat von mehreren Ab- wehrmöglichkeiten diejenige zu wählen, welche die Rechtsgüter des Angreifers am wenigsten verletzt (BGer 6S.5/2004 E. 2). Eine Überschreitung der Grenzen der Notwehr liegt auch vor, wenn Gewalt angewendet wird, obschon obrigkeitliche Hilfe rechtzeitig eingreifen könnte (W. Ernst in Basler Kommentar, Zivilgesetzbuch II, 4. A., N7 zu Art. 926). Die C._____ AG hat insofern Gewalt angewendet, als sie die ihren Besitz stören- den Fahrzeuge von ihrem Grundstück abtransportieren liess. Dieses Handeln er- weist sich nicht als unverhältnismässig. Wenn der Kläger geltend macht, die Ei- gentümerin hätte die Polizei avisieren können, lässt er ausser Betracht, dass die Besitzesstörung durch das Ausstellen einer Busse nicht behoben worden wäre. Die Besitzesstörung konnte wirksam nur durch das Abschleppen des Fahrzeugs</w:t>
      </w:r>
    </w:p>
    <w:p>
      <w:r>
        <w:t>- 6 - behoben werden, eine mildere Massnahme kam nicht in Betracht, zumal der Klä- ger im Kino für die Besitzerin auch nicht erreichbar war und nicht aufgefordert werden konnte, den Parkplatz zu verlassen, unter der Androhung, dass sein Fahrzeug sonst abgeschleppt werde. Hinzukommt, dass zur fraglichen Zeit zahl- reiche weitere Fahrzeuge widerrechtlich trotz Verbot auf den Parkplätzen abge- stellt worden waren. Der C._____ AG war zum vornherein auch nicht zumutbar, alle Fahrzeughalter zu kontaktieren und ihnen das Abschleppen der Fahrzeuge anzudrohen. Das Vorgehen der C._____ AG ist entgegen der vom Kläger vertretenen Auffas- sung auch nicht als rechtsmissbräuchlich zu beurteilen. In diesem Zusammen- hang ist namentlich darauf hinzuweisen, dass betreffend das fragliche Grundstück eine öffentlichrechtliche Eigentumsbeschränkung im Grundbuch angemerkt ist (act. 18/7). Der jeweilige Eigentümer des Grundstücks ist gemäss dieser Anmer- kung verpflichtet, die Abstellplätze im Freien längs der … [Strasse] als Besucher- parkplätze zu markieren und dauernd für solche Zwecke freizuhalten, nötigenfalls durch Herbeiführung entsprechender Parkierungsverbote bzw. Parkzeitbeschrän- kungen. Ausserdem ist das Vermieten dieser Parkplätze nicht gestattet. Indem sie die Parkplätze durch das Abschleppen des Fahrzeuges des Klägers räumen liess, ist die C._____ AG ihrer diesbezüglichen Verpflichtung nachgekommen. Der Vor- wurf rechtsmissbräuchlichen Verhaltens der C._____ AG erweist sich insgesamt als nicht stichhaltig. Die C._____ AG hat somit in verhältnismässiger Weise Selbsthilfe geübt und hat- te gestützt auf Art. 928 Abs. 2 ZGB Anspruch auf Schadenersatz für die daraus entstandenen Abschleppkosten. Diesen Anspruch hat sie an die Beklagte abge- treten.</w:t>
      </w:r>
    </w:p>
    <w:p>
      <w:r>
        <w:rPr>
          <w:b/>
        </w:rPr>
        <w:t>E. 2.4</w:t>
      </w:r>
    </w:p>
    <w:p>
      <w:r>
        <w:t>Fazit betreffend Rückforderung aus ungerechtfertigter Bereicherung Da der Kläger keine Nichtschuld bezahlt hat, fehlt es an den Voraussetzungen für die Rückforderung aus ungerechtfertigter Bereicherung gestützt auf Art. 63 OR.</w:t>
      </w:r>
    </w:p>
    <w:p>
      <w:r>
        <w:rPr>
          <w:b/>
        </w:rPr>
        <w:t>E. 2.5</w:t>
      </w:r>
    </w:p>
    <w:p>
      <w:r>
        <w:t>Rückforderungsanspruch aus unerlaubter Handlung</w:t>
      </w:r>
    </w:p>
    <w:p>
      <w:r>
        <w:t>- 7 - Der Kläger liess durch seinen Rechtsvertreter geltend machen, er sei von der Be- klagten zur Bezahlung der Abschleppkosten genötigt worden (Prot. S. 9). Die Be- klagte habe die Herausgabe des Fahrzeuges von der Bezahlung dieser Kosten abhängig gemacht (Prot. S. 5). Man habe nicht einfach wegfahren können, die Fahrzeuge seien so eingeschlossen und von Abschleppfahrzeugen verbarrika- diert worden, dass dies nicht möglich gewesen sei (Prot. S. 5 und S. 10). Man ha- be ihm keine andere Wahl gelassen, als die Kosten für das Abschleppen sogleich vor Ort zu bezahlen, um sein Fahrzeug wieder zu erhalten (Prot. S. 5). Der Kläger selbst sagte aus, man habe ihm seitens der Beklagten gesagt, er müsse Fr. 450.-- bezahlen, um das Fahrzeug wieder zu erhalten (Prot. S. 10). Die Fahrzeuge seien am Zaun aufgestellt gewesen und vorne seien die Abschlepp- fahrzeuge gewesen. Man sei nicht auf eine andere Idee gekommen, als so schnell wie möglich den Betrag zu bezahlen (Prot. S. 10). Auf die Frage, ob er den Betrag vorbehaltlos bezahlt habe, antwortete der Kläger, er habe in Anbe- tracht der Umstände, dass es ein schöner Abend hätte sein sollen, keine grosse Lust auf ein grosses Tamtam gehabt. Er habe einfach seine Ruhe haben wollen, er habe nicht gross diskutiert. Er habe sich einzig vom Angestellten der Beklagten unterschreiben lassen, dass ihm keine zusätzlichen Kosten auferlegt werden (Prot. S. 11). Die Angelegenheit sie für ihn soweit erledigt gewesen. Aufgrund seiner eigenen Aussagen hat der Kläger demzufolge nicht gegen die so- fortige Bezahlung des Betrages remonstriert und z.B. die Herausgabe des Fahr- zeuges gegen Rechnung betreffend die Abschleppkosten verlangt. Er räumte ein, er habe einfach seine Ruhe haben wollen, habe den Betrag vorbehaltlos bezahlt und sich von der Beklagten bestätigen lassen, dass keine weiteren Kosten auf ihn zukommen. Dass das Fahrzeug von der Beklagten zurückbehalten worden und die Herausgabe von der Bezahlung des geforderten Betrages abhängig gemacht worden wäre, macht der Kläger selbst nicht geltend. Er wollte einfach seine Ruhe und dass die Sache für ihn definitiv bereinigt war. Unter diesen Umständen ist keine Nötigung seitens der Beklagten erkennbar. Da keine unerlaubte Handlung der Beklagten vorliegt, ist auch kein Rückerstattungsanspruch aus unerlaubter Handlung begründet.</w:t>
      </w:r>
    </w:p>
    <w:p>
      <w:r>
        <w:t>- 8 -</w:t>
      </w:r>
    </w:p>
    <w:p>
      <w:r>
        <w:rPr>
          <w:b/>
        </w:rPr>
        <w:t>E. 3</w:t>
      </w:r>
    </w:p>
    <w:p>
      <w:r>
        <w:t>Schlussfolgerung Dem Kläger steht weder aus ungerechtfertigter Bereicherung noch aus unerlaub- ter Handlung ein Anspruch auf Rückerstattung der geleisteten Fr. 450.-- zu. Durch vorbehaltlose Bezahlung des Betrages von Fr. 450.-- und Unterzeichnung des Rapportes/Quittung vom 22. März 2014, in welchem er die Rechnung akzep- tiert und D._____ als Angestellter der Beklagten bestätigt, dass keine weiteren Kosten offen sind (act. 4/4), hat der Kläger den geleisteten Betrag anerkannt. Deshalb erübrigen sich weitere Erwägungen zur Frage, ob der Betrag von Fr. 450.-- für das Abschleppen als übersetzt erscheint. Die Klage ist daher abzuweisen. V. Kosten- und Entschädigungsfolgen Ausgangsgemäss wird der unterliegende Kläger kostenpflichtig (Art. 106 Abs. 1 ZPO). Die ihm aufzuerlegenden Kosten werden mit dem von ihm geleisteten Kos- tenvorschuss von Fr. 150.-- verrechnet (Art. 111 ZPO). Er ist zu verpflichten, der anwaltlich vertretenen Beklagten eine Prozessentschädigung von Fr. 122.-- inklu- sive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