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EE220282 vom 26. Februar 2025</w:t>
      </w:r>
    </w:p>
    <w:p>
      <w:r>
        <w:t>Zh Bezirksgericht Zuerich, 2025-02-26, DE</w:t>
      </w:r>
    </w:p>
    <w:p>
      <w:r>
        <w:rPr>
          <w:b/>
        </w:rPr>
        <w:t xml:space="preserve">Quelle: </w:t>
      </w:r>
      <w:r>
        <w:t>https://mcp.opencaselaw.ch/entscheid/zh_bezirksgericht_zuerich_EE220282</w:t>
      </w:r>
    </w:p>
    <w:p>
      <w:r>
        <w:t>FR: ZH_BEZIRKSGERICHT_ZUERICH EE220282 du 26 février 2025</w:t>
      </w:r>
    </w:p>
    <w:p>
      <w:r>
        <w:t>IT: ZH_BEZIRKSGERICHT_ZUERICH EE220282 del 26 febbraio 2025</w:t>
      </w:r>
    </w:p>
    <w:p>
      <w:pPr>
        <w:pStyle w:val="Heading2"/>
      </w:pPr>
      <w:r>
        <w:t>Erwägungen</w:t>
      </w:r>
    </w:p>
    <w:p>
      <w:r>
        <w:rPr>
          <w:b/>
        </w:rPr>
        <w:t>E. 1</w:t>
      </w:r>
    </w:p>
    <w:p>
      <w:r>
        <w:t>Mit Eingabe vom 23. Dezember 2022 machte die Gesuchstellerin das vorlie- gende Eheschutzverfahren mit den eingangs genannten Rechtsbegehren hierorts rechtshängig (act. 1). Daraufhin wurden die Parteien mit Vorladung vom 10. Januar 2023 zur mündlichen Verhandlung auf den 31. Januar 2023 vorgeladen (act. 5), welcher Termin in Gutheissung des entsprechenden Begehrens des Gesuchsgeg- ners auf den 22. Februar 2023 verschoben wurde (act. 7, act. 10).</w:t>
      </w:r>
    </w:p>
    <w:p>
      <w:r>
        <w:rPr>
          <w:b/>
        </w:rPr>
        <w:t>E. 2</w:t>
      </w:r>
    </w:p>
    <w:p>
      <w:r>
        <w:t>Elterliche Sorge, Obhut und Betreuung a) Elterliche Sorge Die Aufhebung des gemeinsamen Haushaltes ändert nichts an der gemeinsamen elterlichen Sorge für die Tochter C._____, geboren am tt.mm.2009. Entsprechend sind die Parteien verpflichtet, sämtliche wesentlichen Fragen der Pflege, Erziehung und Ausbildung miteinander abzusprechen. Den Parteien ist bekannt, dass ein Auf- enthaltswechsel der Tochter der Zustimmung beider Eltern bedarf, wenn der neue Aufenthaltsort im Ausland liegt, oder der Wechsel des Aufenthaltsortes erhebliche Auswirkungen auf die Ausübung der elterlichen Sorge und die persönlichen Kon- takte zwischen einem Elternteil und dem Kind hat. b) Obhut Die Parteien beantragen, es sei ihnen beiden die Obhut für die Tochter C._____, geboren am tt.mm.2009, gemeinsam zu übertragen. Der gesetzliche Wohnsitz der Tochter ist bei der Mutter. c) Betreuungsregelung Auf die ausdrückliche Regelung der Betreuungszeiten wird in Anbetracht des Alters der Tochter verzichtet.</w:t>
      </w:r>
    </w:p>
    <w:p>
      <w:r>
        <w:rPr>
          <w:b/>
        </w:rPr>
        <w:t>E. 3</w:t>
      </w:r>
    </w:p>
    <w:p>
      <w:r>
        <w:t>Unterhaltsbeiträge (keine Einigung) Auf die Aufteilung unter den Kindern und der Gesuchstellerin wird bewusst verzich- tet. Der Gesuchsgegner ist berechtigt, bereits geleistete Unterhaltsbeiträge an die ausstehende Unterhaltsverpflichtung anzurechnen.</w:t>
      </w:r>
    </w:p>
    <w:p>
      <w:r>
        <w:rPr>
          <w:b/>
        </w:rPr>
        <w:t>E. 3.1</w:t>
      </w:r>
    </w:p>
    <w:p>
      <w:r>
        <w:t>Bedarfspositionen Die Bedarfspositionen der Parteien präsentieren sich im Schweizer Franken wie folgt: Gesuch- D._____ C._____ Gesuchsgegner stellerin a) Grundbetrag 1'350.00 600.00 600.00 1'200.00 b) Miete 1'016.00 508.00 508.00 1'911.00 c) Wohnnebenkosten 200.00 d) Krankenkasse (KVG) 559.00 128.00 128.00 420.00 e) ungedeckte Gesund- 102.00 21.00 2.00 heitskosten f) Fahrten zum Arbeitsplatz/ 249.00 62.00 Miete Büro g) Serafe 30.00 30.00 h) Versicherungen 30.00 30.00 i) Kommunikationskosten 120.00 35.00 35.00 120.00 j) Krankenkasse (VVG) 29.00 79.00 79.00 k) Schuldentilgung 120.00</w:t>
      </w:r>
    </w:p>
    <w:p>
      <w:r>
        <w:t>- 8 - Total 3'685.00 1'433.00 1'352.00 3'831.00 Damit beträgt der Bedarf der Gesuchstellerin mit den beiden Töchtern Fr. 6'470.– (Fr. 3'685.– + Fr. 1'433.– + Fr. 1'352.–), derjenige des Gesuchsgegners Fr. 3'831.– für sich allein. Zu den einzelnen Bedarfspositionen ist folgendes anzumerken: a) Die Grundbeträge ergeben sich aus den "Richtlinien der Konferenz der Be- treibungs- und Konkursbeamten der Schweiz für die Berechnung des betreibungs- rechtlichen Existenzminimums" (BlSchK 2009, S. 192 ff.; nachfolgend "Richtlinien Existenzminimum"). b) Die Gesuchstellerin macht Mietkosten in der Höhe von Fr. 1'016.– für sich so- wie Fr. 508.– je für D._____ und C._____ (total Fr. 2'032.–) geltend (act. 57; 64/1). Die Kosten sind ausgewiesen (act. 59/5) und so im Bedarf der Gesuchstellerin so- wie der beiden Töchter zu berücksichtigen. Der Gesuchsgegner macht für sich Wohnkosten in der Höhe von Fr. 1'950.– gel- tend (act. 61/1). Die monatlichen Mietzinse betragen gemäss eingereichtem Miet- vertrag Fr. 1'911.– (act. 61/8) und sind in diesem Umfang im Bedarf des Gesuchs- gegners zu berücksichtigen. c) Die von der Gesuchstellerin geltend gemachten Wohnnebenkosten in der Höhe von rund Fr. 200.– (act. 57) sind ebenfalls ausgewiesen und im Bedarf zu berücksichtigen (act. 59/6). d) Für die obligatorische Krankenversicherung macht die Gesuchstellerin für sich Fr. 559.– und für die beiden Töchter je Fr. 128.– geltend (act. 64/1). Die Kosten sind ausgewiesen und entsprechend zu berücksichtigen (act. 59/7). Der Gesuchsgegner macht für sich für die obligatorische Krankenversicherung Fr. 420.– geltend. Auch dieser Betrag ist ausgewiesen und entsprechend im Bedarf aufzunehmen (act. 17/18).</w:t>
      </w:r>
    </w:p>
    <w:p>
      <w:r>
        <w:t>- 9 - e) Die Gesuchstellerin macht für sich regelmässige ungedeckte Gesundheits- kosten in der Höhe von Fr. 167.– geltend. Für D._____ beantragt die Gesuchstel- lerin Kosten in der Höhe von Fr. 58.– und für C._____ von Fr. 6.– (act. 57; 64/1). Für die Gesuchstellerin sind ungedeckte Kosten im Umfang von Fr. 102.– ausge- wiesen (act. 59/9). Für D._____ sind Fr. 21.– (act. 59/10) und für C._____ Fr. 2.– (act. 59/11) ausgewiesen. Die Beträge sind entsprechend im Bedarf aufzunehmen. f) Die Gesuchstellerin macht für die Miete eines Büros Fr. 235.– geltend (act. 57; 64/1) und reicht einen entsprechenden Mietvertrag ins Recht (act. 59/17). Die Gesuchstellerin arbeitet Teilzeit als Erbschaftsverwalterin. Die Kosten für die Miete eines Büros können ihr als berufsbedingte Auslagen angerechnet werden. Für D._____ und C._____ beantragt die Gesuchstellerin die Berücksichtigung von je Fr. 63.– für ÖV-Kosten (act. 57; 64/1). Für D._____ reicht die Gesuchstellerin einen Beleg zum ZVV-Monatsabo ein (act. 13/14). Für C._____ liegen keine ent- sprechenden Belege im Recht. Entsprechend können die Kosten nur für D._____ berücksichtigt werden. Der Gesuchsteller macht Kosten im Zusammenhang mit seinem Auto geltend (act. 61/1). Die Kosten für ein Auto können nur berücksichtigt werden, wenn ihm Kompetenzqualität zukommt. Ansonsten können nur die Kosten wie bei der Benüt- zung des öffentlichen Verkehrs berücksichtigt werden (vgl. Richtlinien Existenzmi- nimum). Der Gesuchsteller begründet nicht weiter, weshalb ihm die Kosten für ein Fahrzeug im Bedarf angerechnet werden sollten. Zudem ergibt sich aus den einge- reichten Betriebsrechnungen (vgl. act. 77/1-2), dass der Gesuchsgegner die Kos- ten für das Fahrzeug über die Geschäftskosten abrechnet. Es können dem Ge- suchsgegner deshalb keine weiteren Kosten für die Mobilität angerechnet werden. g)-i) Die Positionen sind gerichtsüblich und entsprechend im Bedarf aufzunehmen. j) Für die Position Krankenkasse VVG macht die Gesuchstellerin für sich Fr. 29.– und für D._____ und C._____ je Fr. 79.– geltend (act. 57;64/1). Die Kosten sind ausgewiesen (act. 59/8) und im Bedarf zu berücksichtigen.</w:t>
      </w:r>
    </w:p>
    <w:p>
      <w:r>
        <w:t>- 10 - Der Gesuchgegner macht für sich keine Kosten für die Zusatzversicherung geltend (vgl. 61/1), entsprechend sind keine Kosten in seinem Bedarf zu berücksichtigen. k) Der Gesuchsgegner macht ausstehende Kreditkartenschulden von rund Fr. 10'050.-- und 2'165.-- geltend (act. 17/14 und 15). Dafür hat er einen monatli- chen Mindestbetrag von total Fr. 358.-- zu bezahlen. Da die beiden Kreditkarten privat und geschäftlich genutzt werden und bei gemischten Ausgaben in der Ge- schäftsbuchhaltung jeweils von einen Privatanteil von 30% auszugehen ist, er- scheint ein Schuldentilgungsbetrag von Fr. 120.-- / Monat zur Tilgung der Familien- schulden angemessen. Zu den Steuern ist grundsätzlich zu bemerken, dass es sehr schwierig ist, die auf die Parteien entfallenden Steuerbeträge ab dem Zeitpunkt des Getrenntlebens zu schätzen, weshalb die laufenden Steuern aus dem Überschuss zu bezahlen sind (vgl. BRÄM/HASENBÖHLER, a.a.O., N 118A Ziff. II.12 zu Art. 163 ZGB). Ab dem 1.1.2025 ändern sich folgende Positionen im Bedarf der Parteien: Die Krankenkassenprämie (KVG) der Gesuchstellerin erhöht sich um Fr. 29.– auf total Fr. 588.– (act. 85/6); die Krankenkassenprämien (VVG) steigen um Fr. 5.– auf Fr. 34.– (act. 85/9). Die Krankenkassenprämie (KVG) der Tochter D._____ erhöht sich um Fr. 252.– auf total Fr. 380.– (act. 85/7), die Krankenkassenprämien (VVG) steigen um Fr. 10.– auf Fr. 89.– (act. 85/10). Die Krankenkassenprämie der Tochter C._____ erhöht sich um Fr. 15.– auf total Fr. 143.– (act. 85/8), die Krankenkassenprämien (VVG) steigen um Fr. 6.– auf Fr. 85.– (act. 85/11). Der Mietzins der Wohnung an der E._____-gasse erhöht sich per 1. Januar 2025 um Fr. 100.– (act. 85/14). Damit steigt der Bedarf der Gesuchstellerin und der Kinder per 1. Januar 2025 um insgesamt Fr. 417.– (KVG Fr. 296.–; VVG Fr. 21.–; Miete Fr. 100.–) auf Fr. 6'887.–.</w:t>
      </w:r>
    </w:p>
    <w:p>
      <w:r>
        <w:t>- 11 -</w:t>
      </w:r>
    </w:p>
    <w:p>
      <w:r>
        <w:rPr>
          <w:b/>
        </w:rPr>
        <w:t>E. 3.2</w:t>
      </w:r>
    </w:p>
    <w:p>
      <w:r>
        <w:t>Einkommen der Parteien 3.2.1Das Einkommen der Gesuchstellerin setzt sich aus einer IV-Rente und einem Erwerbseikommen für eine Erbschaftsverwaltung zusammen. Der Anspruch auf eine IV-Rente wurde für die Gesuchstellerin rückwirkend per 1. August 2021 fest- gelegt (act. 35). Als IV Rente erhält sie Fr. 1'706.– (act. 59/4) und aus der Tätigkeit als Erbschaftsverwalterin eine durchschnittliche Entschädigung von Fr. 2'727.– im Monat (Durchschnitt act. 85/1), was zusammen Fr. 4'433.– ausmacht. 3.2.2Der Gesuchsgegner macht geltend, dass sein Einkommen als Selbstständi- gerwerbender schwankend sei und für die Anrechnung seines Einkommens auf den Durchschnitt der letzten zehn Jahre abzustellen sei. Dazu reicht er diverse Un- terlagen ein und begründet Abweichungen in den einzelnen Abrechnungen (act. 75 und 77/1-10). Die Gesuchstellerin führt in der Verhandlung vom 22. November 2024 dazu sinngemäss vor allem aus, dass bei den Aufstellungen des Gesuchsgegners Korrekturen gemacht werden müssten, insbesondere, dass die geleisteten Unter- haltsbeiträge nicht als Ausgaben berücksichtigt werden dürften. Auch gebe es für das Jahr 2020 zwei Betriebsrechnungen mit unterschiedlichen Zahlen, was nicht für die Korrektheit der Betriebsrechnungen sprechen würde (Prot. S. 27 ff.). Auf diese und weitere Vorbringen der Parteien ist - soweit sie für die Entscheidfin- dung von Relevanz sind - nachfolgend näher einzugehen.</w:t>
      </w:r>
    </w:p>
    <w:p>
      <w:r>
        <w:rPr>
          <w:b/>
        </w:rPr>
        <w:t>E. 3.2.3</w:t>
      </w:r>
    </w:p>
    <w:p>
      <w:r>
        <w:t>Wird ein unregelmässiges Einkommen erzielt, ist von einem schwankenden Einkommen auszugehen, dem rechtsprechungsgemäss dadurch Rechnung zu tra- gen ist, dass auf einen Durchschnittswert einer als massgebend erachteten Zeit- spanne abgestellt wird (Urteil des BGer vom 6. Dezember 2010, 5A_686/2010, E. 2.3 m.w.H.). Dazu hat der Gesuchsgegner Unterlagen der letzten zehn Jahre eingereicht. Vorliegend geht es jedoch nicht darum, was der Gesuchsgegner in den letzten zehn Jahren durchschnittlich als Einkommen erzielt hat, es ist vielmehr zu eruieren, welches sein durchschnittliches Einkommen seit der Trennung der Par- teien war. Diesbezüglich sind sich die Parteien einig, dass sie seit dem 2. Januar 2022 getrennt sind (act. 70). Ebenfalls sind sich die Parteien einig, dass in der Co- ronazeit die Einnahmen nicht als üblich bezeichnet werden können (act. 62 S. 4</w:t>
      </w:r>
    </w:p>
    <w:p>
      <w:r>
        <w:t>- 12 - und act. 75 S. 2). Nichtsdestotrotz sind die erzielten Gewinne in dieser Zeit zu be- rücksichtigen. Um den "Coronaeffekt" zu glätten ist jedoch auf einen etwas länge- ren Zeitraum als üblich abzustellen. Angemessen erscheint es, die Verhältnisse der Jahre 2018 bis 2023 zu berücksichtigen. Diese präsentieren sich wie folgt: 2018 Aus diesem Jahr liegt eine Steuererklärung im Recht, die einen Gewinn von Fr. 94'315.– ausweist (act. 77/6). Es sind keine Hinweise ersichtlich, weshalb nicht auf diese Zahlen abzustellen ist. 2019 Aus diesem Jahr liegt ebenfalls eine Steuererklärung im Recht, die einen Gewinn von Fr. 78'969.– ausweist (act. 77/5). Es sind auch hier keine Hinweise ersichtlich, weshalb nicht auf diese Zahlen abzustellen ist. 2020 Auch für dieses Jahr liegt eine Steuererklärung im Recht, die einen Gewinn von Fr. 82'495.– ausweist (act. 77/4). Es sind ebenfalls keine Hinweise ersichtlich, wes- halb nicht auf diese Zahlen abzustellen ist. Die von der Gesuchstellerin geltend gemachte "zweite" Abrechnung hat keinen Eingang in die Steuererklärung gefun- den, weshalb nicht weiter darauf einzugehen ist. 2021 Auch für dieses Jahr liegt eine Steuererklärung im Recht, die einen Gewinn von Fr. 113'697.– ausweist (act. 77/3). Es sind keine Hinweise ersichtlich, weshalb nicht auf diese Zahlen abzustellen ist. 2022 Für dieses Geschäftsjahr liegt lediglich eine Betriebsrechnung im Recht (act. 77/2). Ein Vergleich mit anderen Jahren zeigt, dass Erträge und Aufwendungen in ähnli- chem Masse verbucht wurden, weshalb die Aufstellung grundsätzlich als glaubhaft erachtet werden kann. Allerdings werden Unterhaltsbeiträge an die Gesuchstellerin als Aufwand verbucht. Diese Position gehört nicht in die Betriebsrechnung und ent-</w:t>
      </w:r>
    </w:p>
    <w:p>
      <w:r>
        <w:t>- 13 - sprechend ist der ausgewiesene Gewinn von Fr. 73'790.– um die abgezogenen Unterhaltsbeiträge von Fr. 7'200.– zu erhöhen. Im Jahre 2022 ist deshalb von ei- nem Gewinn von Fr. 80'990.– auszugehen. 2023 Für dieses Geschäftsjahr liegt ebenfalls eine provisorische Betriebsrechnung im Recht (act. 77/1). Ein Vergleich mit anderen Jahren zeigt auch hier, dass Erträge und Aufwendungen in ähnlichem Masse verbucht wurden, weshalb die Aufstellung grundsätzlich als glaubhaft erachtet werden kann. Allerdings werden auch in die- sem Jahr Unterhaltsbeiträge an die Gesuchstellerin mit zwei Positionen als Auf- wand verbucht. Diese Positionen gehören nicht in die Betriebsrechnung und ent- sprechend ist der ausgewiesene Gewinn von Fr. 85'438.– um die abgezogenen Unterhaltsbeiträge von Fr. 3'000.– und Fr. 22'340.– zu erhöhen. Im Jahre 2023 ist deshalb von einem Gewinn von Fr. 110'778.– auszugehen. Soweit die Gesuchstellerin geltend macht, die im Jahre 2022 und 2023 angegebe- nen Mietzinse für das Geschäft des Gesuchsgegners seien nicht korrekt und im Übrigen habe sie diese Mieten bezahlt (Prot. S. 28), ist darauf hinzuweisen, dass sie dazu keinerlei Unterlagen eingereicht hat und damit die entsprechenden Be- hauptungen weder belegt noch glaubhaft gemacht worden sind, weshalb dieser Einwand unberücksichtigt zu bleiben hat. Auch der Einwand, dass die Abzüge bei den Privataufwendungen unterschiedlich seien (Prot. S. 29), konnte die Gesuchstellerin nicht mit konkreten Vorbringen un- termauern. Gleiches gilt für das Vorbringen, dass Kosten in der Aufstellung über den Bedarf und in der Betriebsrechnung aufgeführt seien (a.a.O.). Vielmehr blieb es bei der pauschalen Kritik, dass "diese Betriebsrechnung wie eine Fassade sei". Hierzu ist anzufügen, dass die Betriebsrechnung von den Steuerbehörden akzep- tiert wurde und keine Mängel offensichtlich sind. Gestützt auf diese Überlegungen ist - wie schon eben erwähnt - grundsätzlich darauf abzustützen.</w:t>
      </w:r>
    </w:p>
    <w:p>
      <w:r>
        <w:t>- 14 - Gestützt auf die obigen Ausführungen sind dem Gesuchsgegner folgende Einkom- men für die Jahre 2018 - 2023 anzurechnen: Jahr Einkommen in Fr. 2018 94'315.-- 2019 78'969.-- 2020 82'495.-- 2021 113'697.-- 2022 80'990.-- 2023 110'778.-- Total 561'244.-- Durchschnitt / Jahr 93'540.65 Durchschnitt pro Monat 7'795.-- Von diesem Durchschnittseinkommen ist für die nachfolgende Berechnung auszu- gehen. 3.2.4Die Töchter der Gesuchsteller erhalten folgende IV-Kinderrenten (act. 59/4):  1. mm. 2021 bis 31. Dezember 2022: je Fr. 666.–  1. Januar bis 31. mm. 2023: je Fr. 682.–  ab 1. mm. 2024 D._____ Fr. 0.– C._____ Fr. 682.– Weiter erhalten die gemeinsamen Töchter Ausbildungszulagen (act. 59/18-19):  D._____: Fr. 280.– bis mm. 2024  C._____ Fr. 230.– für die ganze Zeit</w:t>
      </w:r>
    </w:p>
    <w:p>
      <w:r>
        <w:t>- 15 -</w:t>
      </w:r>
    </w:p>
    <w:p>
      <w:r>
        <w:rPr>
          <w:b/>
        </w:rPr>
        <w:t>E. 3.2.5</w:t>
      </w:r>
    </w:p>
    <w:p>
      <w:r>
        <w:t>Dauer der Unterhaltspflicht Die Gesuchstellerin beantragt die Festlegung der Unterhaltsbeiträge ab Beginn des Jahres 2022 (act. 62). Gemäss bundesgerichtlicher Rechtsprechung (BGE 115 II 201 ff.) können Unterhaltsbeiträge ab Datum des Massnahmebegehrens und höchstens für die Zeit eines Jahres vor Einreichung des Begehrens zugesprochen werden. Das Begehren der Gesuchstellerin ist am 26. Dezember 2022 beim Gericht eingegangen, weshalb einer Festlegung der Unterhaltsbeiträge für das Jahr 2022 und ab Einreichung des Begehrens nichts entgegen steht. 4. Unterhaltsberechnung</w:t>
      </w:r>
    </w:p>
    <w:p>
      <w:r>
        <w:rPr>
          <w:b/>
        </w:rPr>
        <w:t>E. 4</w:t>
      </w:r>
    </w:p>
    <w:p>
      <w:r>
        <w:t>Informationspflichten Der Gesuchsgegner verpflichtet sich, der Gesuchstellerin unaufgefordert für jedes Kalenderjahr sachdienliche Belege über die selbständige Erwerbstätigkeit (nament- lich die Betriebsrechnung) nach Abschluss zuzustellen. Die Gesuchstellerin verpflichtet sich, den Gesuchsgegner unaufgefordert über all- fällige Änderungen ihrer IV- und PK-Rente zu informieren.</w:t>
      </w:r>
    </w:p>
    <w:p>
      <w:r>
        <w:rPr>
          <w:b/>
        </w:rPr>
        <w:t>E. 4.1</w:t>
      </w:r>
    </w:p>
    <w:p>
      <w:r>
        <w:t>Für die Deckung der Lebenshaltungskosten der Familie stehen nach dem oben Ausgeführten die folgenden monatlichen Einkünfte zur Verfügung: Einkommen Gesuchstellerin Fr. 4'433.– Einkommen Gesuchsgegner Fr. 7'795.– IV-Kinderente D._____ Fr. 666.– bis Ende 2022 Fr. 682.– 01.01.23 - 31.mm.24 Ausbildungszulage D._____ Fr. 280.– bis 31.mm.24 IV-Kinderente C._____ Fr. 666.– bis Ende 2022 Fr. 682.– ab 01.01.23 Ausbildungszulage C._____ Fr. 230.– ganze Periode Damit ist von folgendem Gesamteinkommen auszugehen. I. Phase 01.01.2022 - 31.12.2022 Einkommen Gesuchstellerin Fr. 4'433.– Einkommen Gesuchsgegner Fr. 7'795.– IV-Kinderrente D._____ Fr. 666.– IV Kinderrente C._____ Fr. 666.– Ausbildungszulage D._____ Fr. 280.– Ausbildungszulage C._____ Fr. 230.– Total Fr. 14'070.– II. Phase 01.01.2023 - 31.mm.2024 Einkommen Gesuchstellerin Fr. 4'433.– Einkommen Gesuchsgegner Fr. 7'795.– IV-Kinderrente D._____ Fr. 682.– IV Kinderrente C._____ Fr. 682.– Ausbildungszulage D._____ Fr. 280.–</w:t>
      </w:r>
    </w:p>
    <w:p>
      <w:r>
        <w:t>- 16 - Ausbildungszulage C._____ Fr. 230.– Total Fr. 14'102.– III. Phase 01.mm.2024 Einkommen Gesuchstellerin Fr. 4'433.– Einkommen Gesuchsgegner Fr. 7'795.– IV-Kinderrente D._____ Fr. 0.– IV Kinderrente C._____ Fr. 682.– Ausbildungszulage D._____ Fr. 0.– Ausbildungszulage C._____ Fr. 230.– Total Fr. 13'140.– Der Bedarf der Gesuchstellerin mit den beiden Töchtern beträgt Fr. 6'470.– vom 01.01.2022 bis zum 31.12.2024 Fr. 6'887.– ab dem 1.1.2025 Der Bedarf des Gesuchsgegners liegt bei Fr. 3'831.– für die ganze Zeit. Um die Bedarfspositionen der Gesuchstellerin mit den beiden Töchtern und dieje- nigen des Gesuchsgegners decken zu können, ist ein Gesamteinkommen von Fr. 10'331.– (bis Ende 2024) respektive eines von Fr. 10'748.– (ab 1.1.2025) nötig, was vorliegend jederzeit der Fall ist. Zieht man vom Gesamteinkommen die Bedarfspositionen der Parteien ab, so ver- bleibt ein Überschuss, der sich über die einzelnen Phasen wie folgt präsentiert:  im Jahre 2022: Fr. 3'769.– (Fr. 14'070.– ./. 6'470.– ./. 3'831.–)  für die Zeit vom 01.01.2023 bis zum 31.mm.2024: Fr. 3'801.– (Fr. 14'102.– ./. 6'470.– ./. 3'831.-–)  für die Zeit vom 01.mm.2024 bis Ende 2024: Fr. 2'839.– (Fr. 13'140.-- ./. 6470.-- ./. 3'831.--)  und ab dem 01.01.2025: Fr. 2'422.– (Fr. 13'140.– ./. 6'887.– ./. 3'831.–)</w:t>
      </w:r>
    </w:p>
    <w:p>
      <w:r>
        <w:t>- 17 - Vom Überschuss sollen beide Haushalte profitieren. Insbesondere müssen beide Parteien noch Steuern bezahlen. Nachdem auch die Töchter vom Überschuss ei- nen Anteil für ihre Lebenshaltungskosten erhalten sollen, rechtfertigt es sich die Aufteilung nach "grossen" und "kleinen" Köpfen vorzunehmen, mithin den Parteien je einen Drittel des Überschusses zuzuweisen, den Töchtern je einen Sechstel. Anders gesagt ist dem Gesuchsgegner ein Drittel des Überschusses zuzuweisen, der Gesuchstellerin mit den Töchtern zwei Drittel.</w:t>
      </w:r>
    </w:p>
    <w:p>
      <w:r>
        <w:rPr>
          <w:b/>
        </w:rPr>
        <w:t>E. 4.2</w:t>
      </w:r>
    </w:p>
    <w:p>
      <w:r>
        <w:t>Dies führt zu folgender Berechnung: 01.01.2022 - Gesuchstellerin mit Töchtern Gesuchsgegner 31.12.2022 Einkommen 6'295.-- 7'795.-- abz. Bedarf 6'470.-- 3'831.-- Anspruch 275.-- Überschuss 3'769.-- Anteil Überschuss 2'512.-- 1'256.-- Total Anspruch 2'787.-- 01.01.2023 - Gesuchstellerin mit Töchtern Gesuchsgegner 31.mm.2024 Einkommen 6'295.-- 7'795.-- abz. Bedarf 6'470.-- 3'831.-- Anspruch 275.--</w:t>
      </w:r>
    </w:p>
    <w:p>
      <w:r>
        <w:t>- 18 - Überschuss 3'801.-- Anteil Überschuss 2'534.-- 1'267.-- Total Anspruch 2'809.-- 01.mm.2024 - Gesuchstellerin mit Töchtern Gesuchsgegner 31.12.2024 Einkommen 5'333.-- 7'795.-- abz. Bedarf 6'470.-- 3'831.-- Anspruch 1'137.-- Überschuss 2'839.-- Anteil Überschuss 1'892.-- 946.-- Total Anspruch 3'029.-- ab 01.01.2025 Gesuchstellerin mit Töchtern Gesuchsgegner Einkommen 5'333.-- 7'795.-- abz. Bedarf 6'887.-- 3'831.-- Anspruch 1'554.-- Überschuss 2'422.-- Anteil Überschuss 1'614.-- 807.-- Total Anspruch 3'168.--</w:t>
      </w:r>
    </w:p>
    <w:p>
      <w:r>
        <w:t>- 19 - Rechnet man die rückwirkenden Unterhaltsbeiträge bis Ende 2024 zusammen (2022: 12 x 2'787.– = 33'444.– plus 2023/24: 19 x 2'809.– = 53'371.-- plus Rest 2024: 5 x 3'029.– = 15'145.–) ergibt dies für die Jahre 2022 bis 2024 einen gesam- ten Unterhaltsbeitrag von Fr. 101'960.– respektive einen durchschnittlichen monat- lichen Unterhaltsbeitrag von Fr. 2'832.–. Ab dem 1.1.2025 erhöht sich der Unterhaltsbeitrag gemäss obiger Rechnung auf Fr. 3'168.–.</w:t>
      </w:r>
    </w:p>
    <w:p>
      <w:r>
        <w:rPr>
          <w:b/>
        </w:rPr>
        <w:t>E. 4.3</w:t>
      </w:r>
    </w:p>
    <w:p>
      <w:r>
        <w:t>Demgemäss ist der Gesuchsgegner zu verpflichten, der Gesuchstellerin für sich und die beiden Töchter nachfolgende monatliche Unterhaltsbeiträge zu bezah- len: vom 1.1.2022 bis zum 31.12.2024 Fr. 2'833.– ab dann für die weitere Dauer des Getrenntlebens Fr. 3'168.–</w:t>
      </w:r>
    </w:p>
    <w:p>
      <w:r>
        <w:rPr>
          <w:b/>
        </w:rPr>
        <w:t>E. 4.4</w:t>
      </w:r>
    </w:p>
    <w:p>
      <w:r>
        <w:t>Die Parteien haben sich in der Vereinbarung vom 6. September 2024 ver- pflichtet, sich gegenseitig Informationen zu ihren Einkünften zu erteilen (act. 70 Ziff. 4). Diese Informationspflicht ist im Entscheid als Verpflichtung festzuhalten. A. PROZESSKOSTEN (=GERICHTSKOSTEN UND PARTEIENTSCHÄDIGUNG) 1. Die Gerichtskosten werden von Amtes wegen festgesetzt und verteilt.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w:t>
      </w:r>
    </w:p>
    <w:p>
      <w:r>
        <w:t>- 20 - 2. Die Parteien haben sich auf eine hälftige Teilung der Gerichtskosten geeinigt (act. 70). 3. Bei nicht vermögensrechtlichen Streitigkeiten wird die Entscheidgebühr nach dem tatsächlichen Streitinteresse, dem Zeitaufwand des Gerichts und der Schwie- rigkeit des Falles bemessen. Sie beträgt in der Regel Fr. 300.– bis Fr. 13'000.– (§ 5 Abs. 1 der Gebührenverordnung des Obergerichts Zürich vom 8. September 2010 [GebV OG, LS 211.11]). In Eheschutzsachen kann die Gebühr bis zur Hälfte der ordentlichen Gebühr ermässigt werden (§ 5 Abs. 1 i.V.m. § 6 Abs. 1 und Abs. 2 lit. b GebV OG). Beim vorliegenden Fall handelt es sich um einen mittelschweren Fall – es ging in der Hauptsache um die Festsetzung von Unterhaltsbeiträgen, wobei mehrere Ver- handlungen durchgeführt werden mussten. Es rechtfertigt sich daher die Grundge- bühr gemäss § 5 GebV OG auf Fr. 6'500.– festzusetzen. Diese ist in Anwendung von § 6 Abs. 2 lit. b GebV OG zu ermässigen und auf Fr. 4'000.– festzusetzen. Es wird erkannt: 1. Es wird festgehalten, dass die Parteien seit dem 2. Januar 2022 getrennt le- ben. 2. Die elterliche Sorge und Obhut über die Tochter C._____, geboren tt.mm.2009, verbleibt bei beiden Eltern. Die Aufhebung des gemeinsamen Haushaltes ändert nichts an der gemein- samen elterlichen Sorge für die Tochter C._____, geboren am tt.mm.2009. Entsprechend sind die Parteien verpflichtet, sämtliche wesentlichen Fragen der Pflege, Erziehung und Ausbildung miteinander abzusprechen. Den Par- teien ist bekannt, dass ein Aufenthaltswechsel der Tochter der Zustimmung beider Eltern bedarf, wenn der neue Aufenthaltsort im Ausland liegt, oder der Wechsel des Aufenthaltsortes erhebliche Auswirkungen auf die Ausübung der elterlichen Sorge und die persönlichen Kontakte zwischen einem Elternteil und dem Kind hat.</w:t>
      </w:r>
    </w:p>
    <w:p>
      <w:r>
        <w:t>- 21 - 3. Auf die ausdrückliche Regelung der Betreuungszeiten wird in Anbetracht des Alters von C._____ verzichtet. 4. Der Gesuchsgegner überlässt die eheliche Wohnung an der E._____-gasse … [Hausnummer], … [Postleizahl] Zürich, der Ehefrau und den beiden Töch- tern zur Benutzung. 5. Der Gesuchsgegner wird verpflichtet, der Gesuchstellerin für sich und die bei- den Töchter D._____ und C._____ einen monatlichen Unterhaltsbeitrag wie folgt zu bezahlen: - Fr. 2'833.–. rückwirkend vom 1.1.2022 bis zum 31.12.2024; - Fr. 3'168.– für die weitere Dauer des Getrenntlebens. Diese Unterhaltsbeträge sind zahlbar monatlich im Voraus, jeweils auf den Ersten eines jeden Monats. Der Gesuchsgegner ist berechtigt, bereits geleistete Unterhaltsbeiträge an die ausstehende Unterhaltsverpflichtung anzurechnen.</w:t>
      </w:r>
    </w:p>
    <w:p>
      <w:r>
        <w:rPr>
          <w:b/>
        </w:rPr>
        <w:t>E. 5</w:t>
      </w:r>
    </w:p>
    <w:p>
      <w:r>
        <w:t>Grundlagen der Unterhaltsberechnung (keine Einigung) Gesuchsgegner: krei</w:t>
      </w:r>
    </w:p>
    <w:p>
      <w:r>
        <w:rPr>
          <w:b/>
        </w:rPr>
        <w:t>E. 6</w:t>
      </w:r>
    </w:p>
    <w:p>
      <w:r>
        <w:t>Der Gesuchsgegner wird verpflichtet, der Gesuchstellerin unaufgefordert für jedes Kalenderjahr sachdienliche Belege über die selbständige Erwerbstätig- keit (namentlich die Betriebsrechnung) nach Abschluss zuzustellen. Die Gesuchstellerin wird verpflichtet, den Gesuchsgegner unaufgefordert über allfällige Änderungen ihrer IV- und PK-Rente zu informieren.</w:t>
      </w:r>
    </w:p>
    <w:p>
      <w:r>
        <w:rPr>
          <w:b/>
        </w:rPr>
        <w:t>E. 7</w:t>
      </w:r>
    </w:p>
    <w:p>
      <w:r>
        <w:t>Die Entscheidgebühr wird festgesetzt auf Fr. 4'000.--.</w:t>
      </w:r>
    </w:p>
    <w:p>
      <w:r>
        <w:rPr>
          <w:b/>
        </w:rPr>
        <w:t>E. 8</w:t>
      </w:r>
    </w:p>
    <w:p>
      <w:r>
        <w:t>Die Kosten werden den Parteien je zur Hälfte auferlegt.</w:t>
      </w:r>
    </w:p>
    <w:p>
      <w:r>
        <w:rPr>
          <w:b/>
        </w:rPr>
        <w:t>E. 9</w:t>
      </w:r>
    </w:p>
    <w:p>
      <w:r>
        <w:t>Schriftliche Mitteilung an die Parteien, je als Gerichtsurkunde, </w:t>
      </w:r>
    </w:p>
    <w:p>
      <w:r>
        <w:rPr>
          <w:b/>
        </w:rPr>
        <w:t>E. 10</w:t>
      </w:r>
    </w:p>
    <w:p>
      <w:r>
        <w:t>Eine Berufung gegen diesen Entscheid kann innert 10 Tagen von der Zu- stellung an im Doppel und unter Beilage dieses Entscheids beim Oberge- richt des Kantons Zürich, I. Zivilkammer, Postfach, 8021 Zürich, erklärt wer-</w:t>
      </w:r>
    </w:p>
    <w:p>
      <w:r>
        <w:t>- 22 - den. In der Berufungsschrift sind die Anträge zu stellen und zu begründen. Allfällige Urkunden sind mit zweifachem Verzeichnis beizulegen. Zürich, 26. Februar 2025 BEZIRKSGERICHT ZÜRICH 7. Abteilung - Einzelgericht Die Gerichtsschreiberin: MLaw C.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