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CB210078-L vom 12. November 2021</w:t>
      </w:r>
    </w:p>
    <w:p>
      <w:r>
        <w:t>Zh Bezirksgericht Zuerich, 2021-11-12, DE</w:t>
      </w:r>
    </w:p>
    <w:p>
      <w:r>
        <w:rPr>
          <w:b/>
        </w:rPr>
        <w:t xml:space="preserve">Quelle: </w:t>
      </w:r>
      <w:r>
        <w:t>https://mcp.opencaselaw.ch/entscheid/zh_bezirksgericht_zuerich_CB210078-L</w:t>
      </w:r>
    </w:p>
    <w:p>
      <w:r>
        <w:t>FR: ZH_BEZIRKSGERICHT_ZUERICH CB210078-L du 12 novembre 2021</w:t>
      </w:r>
    </w:p>
    <w:p>
      <w:r>
        <w:t>IT: ZH_BEZIRKSGERICHT_ZUERICH CB210078-L del 12 novembre 2021</w:t>
      </w:r>
    </w:p>
    <w:p>
      <w:pPr>
        <w:pStyle w:val="Heading2"/>
      </w:pPr>
      <w:r>
        <w:t>Erwägungen</w:t>
      </w:r>
    </w:p>
    <w:p>
      <w:r>
        <w:rPr>
          <w:b/>
        </w:rPr>
        <w:t>E. 1</w:t>
      </w:r>
    </w:p>
    <w:p>
      <w:r>
        <w:t>Übergang des Grundstücks in das Gesamteigentum von C._____ und der Be- schwerdeführerin infolge allgemeiner Gütergemeinschaft, gestützt auf den Ehe- vertrag vom 3. Dezember 1998;</w:t>
      </w:r>
    </w:p>
    <w:p>
      <w:r>
        <w:rPr>
          <w:b/>
        </w:rPr>
        <w:t>E. 2</w:t>
      </w:r>
    </w:p>
    <w:p>
      <w:r>
        <w:t>Übergang des Grundstücks Grundbuch Blatt … ins Alleineigentum von Frau A._____. unter Kosten- und Entschädigungsfolgen (zuzüglich MWST) zulasten der Beschwerdegegnerin." Zur Begründung brachte sie im Wesentlichen vor, die Voraussetzungen zur Eintra- gung der Eigentumsübergänge gemäss Art. 963 und 965 ZGB seien erfüllt. Sie habe dem Grundbuchamt B._____ als verfügungsberechtigte Person sämtliche zur Eintragung der Eigentumsübergänge erforderlichen Unterlagen eingereicht. Entge- gen der Ansicht des Grundbuchamtes sei darüber hinaus weder ein zusätzlicher Nachweis, dass das Grundstück nicht zum Eigengut von C._____ gehörte, noch die Zustimmung der Erben zur Anmeldung erforderlich. Die Abweisung der Grundbuch- anmeldung sei damit unrechtmässig erfolgt (act. 1 S. 11-19).</w:t>
      </w:r>
    </w:p>
    <w:p>
      <w:r>
        <w:rPr>
          <w:b/>
        </w:rPr>
        <w:t>E. 2.1</w:t>
      </w:r>
    </w:p>
    <w:p>
      <w:r>
        <w:t>Dagegen erhob die Beschwerdeführerin mit Eingabe vom 21. Juni 2021 recht- zeitig (Art. 956b Abs. 1 ZGB i.V.m. Art. 142 f. ZPO) Beschwerde mit folgendem Rechtsbegehren: (act. 1 S. 2) "Es sei die Verfügung des Grundbuchamtes B._____ vom 20. Mai 2021 aufzuheben und es sei die Beschwerdegegnerin anzuweisen, die folgen- den gemäss Grundbuchanmeldung der Beschwerdeführerin vom 11. Mai 2021 ersuchten Eigentumsübergänge betreffend das Grund- stück Grundbuch Blatt … vorzunehmen:</w:t>
      </w:r>
    </w:p>
    <w:p>
      <w:r>
        <w:t>- 3 - 1. Übergang des Grundstücks Grundbuch Blatt … ins Eigentum von Frau A._____ und Herrn C._____ als Gesamteigentümer;</w:t>
      </w:r>
    </w:p>
    <w:p>
      <w:r>
        <w:rPr>
          <w:b/>
        </w:rPr>
        <w:t>E. 2.2</w:t>
      </w:r>
    </w:p>
    <w:p>
      <w:r>
        <w:t>Mit Zirkulationsbeschluss vom 24. Juni 2021 wurde dem Grundbuchamt B._____ das Doppel der Beschwerde inklusive Beilagen zur Vernehmlassung und Einsendung der Akten zugestellt und die Leitung des Verfahrens an den Referen- ten delegiert (act. 4). Mit Eingabe vom 7. Juli 2021 verzichtete das Grundbuchamt auf eine Vernehmlassung und reichte die vorinstanzlichen Akten ein (act. 6 und 7). Hierzu wurde der Beschwerdeführerin mit Verfügung vom 8. Juli 2021 das rechtli- che Gehör gewährt (act. 8). Eine Stellungnahme ging innert Frist und bis dato nicht ein. Das Verfahren erweist sich als spruchreif. Auf die Vorbringen der Beteiligten ist nachfolgend einzugehen, soweit dies unter Hinweis auf Art. 956a f. ZGB i.V.m. § 83 Abs. 3 GOG notwendig erscheint.</w:t>
      </w:r>
    </w:p>
    <w:p>
      <w:r>
        <w:rPr>
          <w:b/>
        </w:rPr>
        <w:t>E. 3</w:t>
      </w:r>
    </w:p>
    <w:p>
      <w:r>
        <w:t>Gegenstand der vorliegenden Beschwerde bildet die Frage nach den Vorausset- zungen einer Grundbuchanmeldung im Falle von Gütergemeinschaft und Tod eines Ehegatten.</w:t>
      </w:r>
    </w:p>
    <w:p>
      <w:r>
        <w:rPr>
          <w:b/>
        </w:rPr>
        <w:t>E. 3.1</w:t>
      </w:r>
    </w:p>
    <w:p>
      <w:r>
        <w:t>Für eine Eintragung im Grundbuch ist neben einer schriftlichen Anmeldung des Eigentümers oder der ermächtigten Person i.S.v. Art. 963 Abs. 1 und 2 ZGB ein gültiger Ausweis über das Verfügungsrecht und den Rechtsgrund erforderlich (Art. 965 ZGB). Der Ausweis über das Verfügungsrecht liegt dabei im Nachweise,</w:t>
      </w:r>
    </w:p>
    <w:p>
      <w:r>
        <w:t>- 4 - dass der Gesuchsteller die nach Massgabe des Grundbuches verfügungsberech- tigte Person ist oder von dieser eine Vollmacht erhalten hat (Art. 965 Abs. 2 ZGB). Der Ausweis über den Rechtsgrund liegt in dem Nachweise, dass die für dessen Gültigkeit erforderliche Form erfüllt ist (Art. 965 Abs. 3 ZGB). Die Einzelheiten der Grundbuchanmeldung und Formvorschriften der Anmeldungsbelege werden in der Grundbuchverordnung geregelt (Art. 46 ff. und 62 ff. GBV, SR 211.432.1).</w:t>
      </w:r>
    </w:p>
    <w:p>
      <w:r>
        <w:rPr>
          <w:b/>
        </w:rPr>
        <w:t>E. 3.2</w:t>
      </w:r>
    </w:p>
    <w:p>
      <w:r>
        <w:t>In tatsächlicher und rechtlicher Hinsicht ist unbestritten und aufgrund der Akten erstellt, dass C._____ seit dem tt.mm.1993 infolge Auflösung einer einfachen Ge- sellschaft im Grundbuch als Alleineigentümer des Grundstücks eingetragen ist (act. 1 S. 10, act. 3/19 und 7). Mit notariell beglaubigtem, formgültigem Ehevertrag vom 3. Dezember 1998 vereinbarten er und die Beschwerdeführerin u.a. den Gü- terstand der allgemeinen Gütergemeinschaft und hielten fest, dass ihre damaligen und künftigen Vermögen und Einkünfte zu einem Gesamtgut vereinigt werden. Vom Gesamtgut nahmen sie lediglich jene Vermögenswerte aus, die von Gesetzes wegen Eigengut bilden, sowie Zuwendungen Dritter und Erbschaften, die einem Ehegatten ausdrücklich als Eigengut zugewendet werden und von ihm nicht als Pflichtteil beansprucht werden können (act. 3/2 Ziff. 2; Art. 221 ff. i.V.m. Art. 184 ZGB). Zudem vereinbarten die Ehegatten mit nämlichem Ehevertrag, dass bei Auf- lösung der Ehe durch Tod eines Ehegatten das ganze Gesamtgut dem überleben- den Ehegatten zu Alleineigentum zustehe und dieser die Pflichtteilsansprüche der Nachkommen abzugelten habe (act. 3/2 Ziff. 3; Art. 241 Abs. 2 ZGB). Am tt.mm.2016 verstarb C._____ (act. 3/3). Am 19. Mai 2021 liess die Beschwerdefüh- rerin dem Grundbuchamt B._____ ihre Grundbuchanmeldung vom 11. Mai 2021 inkl. Belege zukommen und ersuchte um die streitgegenständliche Eintragung der Eigentumsübergänge ins Grundbuch (act. 3/20 = 7; vorne 1.).</w:t>
      </w:r>
    </w:p>
    <w:p>
      <w:r>
        <w:rPr>
          <w:b/>
        </w:rPr>
        <w:t>E. 3.3</w:t>
      </w:r>
    </w:p>
    <w:p>
      <w:r>
        <w:t>In rechtlicher Hinsicht ist – soweit ersichtlich (vgl. rudimentäre Begründung der Verfügung des Grundbuchamtes, act. 3/1; vorne 1.) – zunächst umstritten, ob das Grundstück gestützt auf den Ehevertrag zu Lebzeiten von C._____ Gesamtgut der Ehegatten darstellte bzw. ob von der Beschwerdeführerin für die Anmeldung bzw. Eintragung im Grundbuch ein Nachweis zu erbringen ist, dass das Grundstück nicht Eigengut ihres verstorbenen Ehemannes C._____ darstellt (unten 4.1.). Sollte</w:t>
      </w:r>
    </w:p>
    <w:p>
      <w:r>
        <w:t>- 5 - das Grundstück Gesamtgut darstellen, ist ferner umstritten, ob für die Anmeldung des Eigentumsübergangs des Grundstücks sowohl vom Alleineigentum von C._____ ins Gesamteigentum beider Ehegatten infolge Ehevertrags (unten 4.2.) als auch vom Gesamteigentum ins Alleineigentum der Beschwerdeführerin infolge To- des (unten 5.1.) die Zustimmung der Erben von C._____ erforderlich ist.</w:t>
      </w:r>
    </w:p>
    <w:p>
      <w:r>
        <w:rPr>
          <w:b/>
        </w:rPr>
        <w:t>E. 4</w:t>
      </w:r>
    </w:p>
    <w:p>
      <w:r>
        <w:t>Übergang des Grundstücks ins Gesamteigentum der Ehegatten:</w:t>
      </w:r>
    </w:p>
    <w:p>
      <w:r>
        <w:rPr>
          <w:b/>
        </w:rPr>
        <w:t>E. 4.1</w:t>
      </w:r>
    </w:p>
    <w:p>
      <w:r>
        <w:t>Beim Güterstand der Gütergemeinschaft gelten alle Vermögenswerte, die nicht zum Eigengut eines Ehegatten gehören, als Gesamtgut (Art. 226 ZGB). Eigengut entsteht dabei durch Ehevertrag, durch Zuwendungen Dritter oder von Gesetzes wegen (Art. 225 Abs. 1 ZGB). Mit Ehevertrag vom 3. Dezember 1998 wurden alle Vermögenswerte dem Gesamtgut zugewiesen, mit Ausnahme derjenigen, die von Gesetzes wegen Eigengut bilden (d.h. Gegenstände, die dem ausschliesslichen Gebrauch eines Ehegatten dienen und Genugtuungsansprüche, Art. 225 Abs. 2 i.V.m. Art. 198 Ziff. 1 und 3 ZGB) sowie Zuwendungen Dritter und Erbschaften, die einem Ehegatten ausdrücklich als Eigengut zugewendet werden und von ihm nicht als Pflichtteil beansprucht werden können (act. 3/2; vorne 3.2.; Art. 225 Abs. 3 ZGB). Das streitgegenständliche Grundstück wurde laut ausdrücklichem, überein- stimmendem Willen der Ehegatten im Ehevertrag nicht erwähnt (act. 1 S. 6, act. 3/2 und 3/4). Damit wurde es nicht durch Ehevertrag dem Eigengut von C._____ zuge- wiesen. Ebenso stellt es offensichtlich kein Eigengut von Gesetzes wegen dar. Es dient(e) als mehrstöckiges Wohn- und Geschäftshaus unbestritten weder dem aus- schliesslichen Gebrauch von C._____ noch fiel es ihm zufolge Erbganges als Ei- gengut zu (act. 1 S. 22, act. 3/18 und 7; vorne 3.2.). Folglich gehörte es – wie die Beschwerdeführerin zu Recht ausführt (act. 1 S. 6 und 10-14) – zu Lebzeiten von C._____ ab Begründung des Güterstandes der Gütergemeinschaft ohne Weiteres zum Gesamtgut der Ehegatten. Der für die Anmeldung und Eintragung des (aus- serbuchlichen, unten 4.2.) Eigentumsübergangs erforderliche Rechtsgrundnach- weis wurde mit der notariell beglaubigten Kopie des notariell beurkundeten Ehever- trags erbracht (Art. 965 Abs. 3 i.V.m. Art. 184 ZGB i.V.m. Art. 62 Abs. 1 und Art. 65 Abs. 2 lit. a GBV). Ein zusätzlicher Nachweis, dass das Grundstück nicht zum Ei- gengut von C._____ gehört – wie es das Grundbuchamt verlangt (act. 3/1; vorne 1.) – ist damit für die Eintragung nicht erforderlich (vgl. BSK ZGB II-Schmid,</w:t>
      </w:r>
    </w:p>
    <w:p>
      <w:r>
        <w:t>- 6 - Art. 965 N 15b). Andere Ansichten, die einen solchen Nachweis (z.B. durch schriftli- che Erklärung beider Ehegatten) einfordern, wenn der Ehevertrag – wie vorliegend (act. 3/2) – die zum Gesamtgut gehörenden Grundstücke nicht ausdrücklich be- nennt (Liechti, Der Rechtsgrundausweis für Eigentumseintragungen im Grundbuch, Bern 2017, S. 242 f.), sind aufgrund des Gesagten zu verwerfen. Der zusätzliche Nachweis, dass das Grundstück zum Gesamtgut der Ehegatten gehört(e), wäre mit der urkundlichen Notiz des Notariats E._____ in Zusammenhang mit dem Ab- schluss des Ehevertrags vom 3. Dezember 1998 ohnehin erbracht (act. 3/4).</w:t>
      </w:r>
    </w:p>
    <w:p>
      <w:r>
        <w:rPr>
          <w:b/>
        </w:rPr>
        <w:t>E. 4.2</w:t>
      </w:r>
    </w:p>
    <w:p>
      <w:r>
        <w:t>Die gültige Begründung des Güterstandes der Gütergemeinschaft führt(e) von Gesetzes wegen zu einem ausserbuchlichen Eigentumsübergang des Grundstücks vom Alleineigentum von C._____ ins Gesamteigentum von C._____ und der Be- schwerdeführerin (Art. 221 ff. ZGB; BSK ZGB II-Rey/Strebel, Art. 665 N 23 und 25 f.). Solche Änderungen am Grundeigentum, die von Gesetzes wegen durch Gütergemeinschaft oder deren Auflösung eintreten, werden auf Anmeldung eines Ehegatten hin unter Beilage des formgültigen Ehevertrags im Grundbuch eingetra- gen (Art. 665 Abs. 3 ZGB; Rey/Strebel, a.a.O., Art. 665 N 25; vorne 4.1.). Diese An- meldung kann im Falle der Versäumnis zu Lebzeiten auch noch nach dem Tod des einen Ehegatten abgegeben werden (Schmid, a.a.O., Art. 963 N 27a; vgl. Kreis- schreiben der Verwaltungskommission des Obergerichtes des Kantons Zürich an die Notariate und Grundbuchämter über Neues Eherecht und Grundbuch vom 16. Dezember 1987 [Nr. 473], Ziff. 2.3.2.3). Somit bedarf es keiner schriftlichen Zustimmung von C._____ als im Grundbuch eingetragener Alleineigentümer bzw. dessen Erben zur Anmeldung (vgl. Art. 963 Abs. 2 i.V.m. Art. 665 Abs. 3 ZGB). Mit der Grundbuchanmeldung vom 11. Mai 2021 unter Beilage einer Kopie des notariell beglaubigten, formgültigen Ehevertrags (vorne 1., 3.2. und 4.1.) wurde der zur An- meldung erforderliche Nachweis über das Verfügungsrecht und den Rechtsgrund i.S.v. Art. 963 und 965 ZGB i.V.m. Art. 65 Abs. 2 lit. a GBV ohne Weiteres erbracht.</w:t>
      </w:r>
    </w:p>
    <w:p>
      <w:r>
        <w:rPr>
          <w:b/>
        </w:rPr>
        <w:t>E. 4.3</w:t>
      </w:r>
    </w:p>
    <w:p>
      <w:r>
        <w:t>Die Voraussetzungen für die Eintragung des Eigentumsübergangs des Grund- stücks vom Alleineigentum von C._____ ins Gesamteigentum von C._____ und der Beschwerdeführerin im Grundbuch sind erfüllt, weshalb das Grundbuchamt</w:t>
      </w:r>
    </w:p>
    <w:p>
      <w:r>
        <w:t>- 7 - der Grundbuchanmeldung der Beschwerdeführerin vom 11. Mai 2021 hätte statt- geben und die beantragte Eintragung hätte nachtragen müssen.</w:t>
      </w:r>
    </w:p>
    <w:p>
      <w:r>
        <w:rPr>
          <w:b/>
        </w:rPr>
        <w:t>E. 5</w:t>
      </w:r>
    </w:p>
    <w:p>
      <w:r>
        <w:t>Übergang des Grundstücks ins Alleineigentum der Beschwerdeführerin:</w:t>
      </w:r>
    </w:p>
    <w:p>
      <w:r>
        <w:rPr>
          <w:b/>
        </w:rPr>
        <w:t>E. 5.1</w:t>
      </w:r>
    </w:p>
    <w:p>
      <w:r>
        <w:t>Unbestritten wurde vorliegend ehevertraglich eine Zuweisung des gesamten Gesamtguts bei Tod eines Ehegatten ins Alleineigentum des überlebenden Ehegat- ten vereinbart (act. 3/2 Ziff. 3; vorne 3.2.). Dementsprechend ging das Grundstück als Gesamtgut der Ehegatten (vorne 4.1.) mit dem Tod von C._____ am tt.mm.2016 von Gesetzes wegen ausserbuchlich kraft Güterrechts in das Alleinei- gentum der Beschwerdeführerin über (Art. 241 Abs. 2 ZGB; Rey/Strebel, a.a.O., Art. 665 N 23 und 31; Schmid, a.a.O., Art. 965 N 15b; vgl. BGE 111 II 113, 117 f. E. 3a). In Fällen der Auflösung der Gütergemeinschaft durch Tod ist der überlebende Ehe- gatte – wie bereits bei der Anmeldung des Eigentumsübergangs des Grundstücks in das Gesamtgut der Ehegatten infolge Gütergemeinschaft (vorne 4.2.) – alleine zur Anmeldung des Übergangs vom Gesamteigentum in sein Alleineigentum legiti- miert, wenn bereits ehevertraglich eine Zuweisung des Gesamtguts vereinbart wor- den war (Art. 665 Abs. 3 i.V.m. Art. 236 Abs. 1 ZGB; Schmid, a.a.O., Art. 963 N 27a). Mit anderen Worten ist für die Grundbuchanmeldung und Eintragung des ausserbuchlichen Eigentumsübergangs keine Zustimmung der Erben des verstor- benen Ehegatten erforderlich, da die Eigentumsübertragung kraft Güterrechts er- folgte (Bundesamt für Justiz, ZBGR 69 [1988], S. 107; Pfäffli, Familien und Erbrecht an den Schnittstellen zwischen Sachenrecht und Grundbuchrecht, in: succes- sio 2020, S. 123; Pfäffli/Byland, Gütergemeinschaft im Erbgang, in: Anwaltsre- vue 2015, S. 82 f.; Brückner/Kuster, Die Grundstücksgeschäfte, 2. Auflage, Zürich 2021, Rz. 2097 f. m.w.H.; vgl. Kreisschreiben, a.a.O., Ziff. 2.3.2.3). Dem Grundbuchamt ist als Ausweis für die Eintragung des Eigentumsübergangs im Grundbuch einzig der Tod des Ehegatten nachzuweisen und eine beglaubigte Ko- pie des Ehevertrags einzureichen, der eine Gesamtgutzuweisung vorsieht (Pfäffli, a.a.O., S. 123; Pfäffli/Byland, a.a.O., 83; Rey/Strebel, a.a.O., Art. 665 N 31; Schmid, a.a.O., Art. 966 N 15b). Diese Nachweise hat die Beschwerdeführerin mit Beilage der Kopie des notariell beglaubigten, formgültigen Ehevertrags und der Erbbescheinigung im Original unbestritten erbracht (act. 3/20 und 7; vorne 1., 3.2.</w:t>
      </w:r>
    </w:p>
    <w:p>
      <w:r>
        <w:t>- 8 - und 4.1.). Somit ist vorliegend bei güterrechtlicher Gesamtgutzuweisung – wie die Beschwerdeführerin zutreffend ausführt (act. 1 S. 15-18) – kein zusätzlicher Nach- weis erforderlich.</w:t>
      </w:r>
    </w:p>
    <w:p>
      <w:r>
        <w:rPr>
          <w:b/>
        </w:rPr>
        <w:t>E. 5.2</w:t>
      </w:r>
    </w:p>
    <w:p>
      <w:r>
        <w:t>Insgesamt sind die Voraussetzungen für die Eintragung des Eigentumsüber- gangs des Grundstücks vom Gesamteigentum von C._____ und der Beschwerde- führerin ins Alleineigentum der Beschwerdeführerin im Grundbuch erfüllt, weshalb das Grundbuchamt der entsprechenden Grundbuchanmeldung der Beschwerde- führerin vom 11. Mai 2021 hätte stattgeben und die beantragte Eintragung hätte eintragen müssen. Den Erben von C._____ wäre lediglich Anzeige von der grund- buchlichen Eintragung zu machen (Art. 969 Abs. 1 ZGB).</w:t>
      </w:r>
    </w:p>
    <w:p>
      <w:r>
        <w:rPr>
          <w:b/>
        </w:rPr>
        <w:t>E. 6</w:t>
      </w:r>
    </w:p>
    <w:p>
      <w:r>
        <w:t>Zusammengefasst ist in Gutheissung der Beschwerde die angefochtene Verfü- gung des Grundbuchamtes B._____ vom 20. Mai 2021 aufzuheben und das Grundbuchamt anzuweisen, die Eigentumsübergänge gemäss Grundbuchanmel- dung der Beschwerdeführerin vom 11. Mai 2021 ins Grundbuch einzutragen (act. 7 S. 2).</w:t>
      </w:r>
    </w:p>
    <w:p>
      <w:r>
        <w:rPr>
          <w:b/>
        </w:rPr>
        <w:t>E. 7</w:t>
      </w:r>
    </w:p>
    <w:p>
      <w:r>
        <w:t>Das vorliegende Beschwerdeverfahren ist kostenpflichtig, wobei die Kosten grundsätzlich der unterliegenden Partei auferlegt werden (§ 83 Abs. 3 GOG i.V.m. Art. 106 Abs. 1 ZPO; ZR 84 Nr. 47; Hauser/Schweri/Lieber, GOG-Kommentar, § 83 N 24). Die Staatsgebühr ist im Rahmen von § 20 GebV OG (Fr. 500.00 bis Fr. 12'000.00, LS 211.11) auf Fr. 500.00 festzusetzen und ausgangsgemäss in analoger Anwendung von § 200 GOG auf die Gerichtskasse zu nehmen (ZR 110 Nr. 30 a.E.; ZR 112 Nr. 6; Hauser/Schweri/Lieber, a.a.O., § 200 N 2 ff.). Mangels gesetzlicher Grundlage hat die Beschwerdeführerin im vorliegenden Verfahren kei- nen Anspruch auf eine Parteientschädigung aus der Staatskasse (vgl. OGer ZH NV090012 vom 22. März 2010 analog; OGer ZH PS110126 vom 19. Juli 2011 ana- log; Jenny, in: Sutter-Somm/Hasenböhler/Leuenberger, ZPO Komm., Art. 107 N 26; BSK ZPO-Rüegg, Art. 107 N 11; Urwyler, DIKE-Komm-ZPO, Art. 107 N 12).</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