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ZH_BEZIRKSGERICHT_USTER GG200004 vom 2. Oktober 2020</w:t>
      </w:r>
    </w:p>
    <w:p>
      <w:r>
        <w:t>Zh Bezirksgericht Uster, 2020-10-02, DE</w:t>
      </w:r>
    </w:p>
    <w:p>
      <w:r>
        <w:rPr>
          <w:b/>
        </w:rPr>
        <w:t xml:space="preserve">Quelle: </w:t>
      </w:r>
      <w:r>
        <w:t>https://mcp.opencaselaw.ch/entscheid/zh_bezirksgericht_uster_GG200004</w:t>
      </w:r>
    </w:p>
    <w:p>
      <w:r>
        <w:t>FR: ZH_BEZIRKSGERICHT_USTER GG200004 du 2 octobre 2020</w:t>
      </w:r>
    </w:p>
    <w:p>
      <w:r>
        <w:t>IT: ZH_BEZIRKSGERICHT_USTER GG200004 del 2 ottobre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September 2020 vorgeladen.</w:t>
      </w:r>
    </w:p>
    <w:p>
      <w:r>
        <w:rPr>
          <w:b/>
        </w:rPr>
        <w:t>E. 1.1</w:t>
      </w:r>
    </w:p>
    <w:p>
      <w:r>
        <w:t>Die Anklageschrift der Staatsanwaltschaft See/Oberland vom 24. Febru- ar 2020 (act. 13) ging am 25. Februar 2020 beim hiesigen Gericht ein. Mit Verfü- gung vom 29. Juni 2020 (act. 17) wurde zu einer Vergleichsverhandlung auf den</w:t>
      </w:r>
    </w:p>
    <w:p>
      <w:r>
        <w:rPr>
          <w:b/>
        </w:rPr>
        <w:t>E. 1.2</w:t>
      </w:r>
    </w:p>
    <w:p>
      <w:r>
        <w:t>Anlässlich der Vergleichsverhandlung vom 1. September 2020 schlossen die Privatklägerin und der Beschuldigte unter Mitwirkung des Gerichts einen Ver- gleich (act. 21). Dieser lautet wie folgt: "Im Rahmen des Strafverfahrens, welches aufgrund der E-Mail von B._____ vom 28. Mai 2019 an A._____ und weitere Adressaten eingeleitet wurde, vereinbaren A._____ und B._____ was folgt: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