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GB250011 vom 8. Dezember 2025</w:t>
      </w:r>
    </w:p>
    <w:p>
      <w:r>
        <w:t>Zh Bezirksgericht Uster, 2025-12-08, DE</w:t>
      </w:r>
    </w:p>
    <w:p>
      <w:r>
        <w:rPr>
          <w:b/>
        </w:rPr>
        <w:t xml:space="preserve">Quelle: </w:t>
      </w:r>
      <w:r>
        <w:t>https://mcp.opencaselaw.ch/entscheid/zh_bezirksgericht_uster_GB250011</w:t>
      </w:r>
    </w:p>
    <w:p>
      <w:r>
        <w:t>FR: ZH_BEZIRKSGERICHT_USTER GB250011 du 8 décembre 2025</w:t>
      </w:r>
    </w:p>
    <w:p>
      <w:r>
        <w:t>IT: ZH_BEZIRKSGERICHT_USTER GB250011 del 8 dicembre 2025</w:t>
      </w:r>
    </w:p>
    <w:p>
      <w:pPr>
        <w:pStyle w:val="Heading2"/>
      </w:pPr>
      <w:r>
        <w:t>Erwägungen</w:t>
      </w:r>
    </w:p>
    <w:p>
      <w:r>
        <w:rPr>
          <w:b/>
        </w:rPr>
        <w:t>E. 1</w:t>
      </w:r>
    </w:p>
    <w:p>
      <w:r>
        <w:t>Prozessgeschichte</w:t>
      </w:r>
    </w:p>
    <w:p>
      <w:r>
        <w:rPr>
          <w:b/>
        </w:rPr>
        <w:t>E. 1.1</w:t>
      </w:r>
    </w:p>
    <w:p>
      <w:r>
        <w:t>Die Staatsanwaltschaft See/Oberland erliess am 30. April 2025 einen Straf- befehl betreffend Nötigung gegen den Beschuldigten (act. 16). Der Beschuldigte erhob am 6. Mai 2025 Einsprache gegen den Strafbefehl (act. 20). Der Strafbefehl</w:t>
      </w:r>
    </w:p>
    <w:p>
      <w:r>
        <w:t>- 2 - der Staatsanwaltschaft See/Oberland vom 30. April 2025 (act. 16) wurde darauf- hin mittels Verfügung vom 1. Juli 2025 zur Durchführung des Hauptverfahrens an das hiesige Gericht überwiesen (act. 27). Mit Verfügung vom 13. Oktober 2025 wurde zur Hauptverhandlung auf den 21. November 2025 vorgeladen (act. 30).</w:t>
      </w:r>
    </w:p>
    <w:p>
      <w:r>
        <w:rPr>
          <w:b/>
        </w:rPr>
        <w:t>E. 1.2</w:t>
      </w:r>
    </w:p>
    <w:p>
      <w:r>
        <w:t>Anlässlich der Hauptverhandlung vom 21. November 2025 schlossen die Privatklägerin und der Beschuldigte unter Mitwirkung des Gerichts einen Ver- gleich (act. 42). Dieser lautet wie folgt: "1. Der Beschuldigte, B._____, entschuldigt sich für Äusserungen zwischen dem 15. Februar und 16. April 2023, die zu psychischen Beeinträchtigungen bei der Privatklägerin, A._____, geführt haben können.</w:t>
      </w:r>
    </w:p>
    <w:p>
      <w:r>
        <w:rPr>
          <w:b/>
        </w:rPr>
        <w:t>E. 2</w:t>
      </w:r>
    </w:p>
    <w:p>
      <w:r>
        <w:t>Der Beschuldigte verpflichtet sich, die Privatklägerin nicht aufzusuchen (wo immer sie sich aufhält, insbesondere nicht an ihrem Wohnort) und sich nicht schlecht über sie bzw. ihre Geschäftstätigkeit gegenüber Dritten zu äussern.</w:t>
      </w:r>
    </w:p>
    <w:p>
      <w:r>
        <w:rPr>
          <w:b/>
        </w:rPr>
        <w:t>E. 2.1</w:t>
      </w:r>
    </w:p>
    <w:p>
      <w:r>
        <w:t>Gemäss Art. 329 Abs. 1 lit. b StPO prüft das Gericht, ob die Prozessvor- aussetzungen erfüllt sind. Die Erfüllung der Prozessvoraussetzungen ist ein zwin- gendes Erfordernis für die Annahme und Durchführung des Verfahrens. Sie sind von Amtes wegen zu prüfen und in jedem Stadium des Verfahrens zu berücksich- tigen (SCHMID/JOSITSCH, Handbuch des schweizerischen Strafprozessrechts, 3. Aufl., Zürich/St. Gallen 2017, N 315 ff.).</w:t>
      </w:r>
    </w:p>
    <w:p>
      <w:r>
        <w:rPr>
          <w:b/>
        </w:rPr>
        <w:t>E. 2.2</w:t>
      </w:r>
    </w:p>
    <w:p>
      <w:r>
        <w:t>Vorliegend wurde gegen den Beschuldigten Anklage wegen Nötigung im Sinne von Art. 181 StGB erhoben (act. 16 i.V.m. act. 27). Weil die Privatklägerin ihr Desinteresse am vorliegenden Strafverfahren betreffend Nötigung erklärt hat, besteht kein Interesse mehr an einer Weiterverfolgung (vgl. Art. 8 Abs. 2 lit. a StPO). Unter diesen Umständen – und weil auch die Staatsanwaltschaft dagegen keine Einwände erhoben hat (act. 43) – ist das Verfahren gegen den Beschuldig- ten vollumfänglich einzustellen (Art. 329 Abs. 4 StPO).</w:t>
      </w:r>
    </w:p>
    <w:p>
      <w:r>
        <w:t>- 3 -</w:t>
      </w:r>
    </w:p>
    <w:p>
      <w:r>
        <w:rPr>
          <w:b/>
        </w:rPr>
        <w:t>E. 2.3</w:t>
      </w:r>
    </w:p>
    <w:p>
      <w:r>
        <w:t>Der Vergleich der Parteien ist vorzumerken. 3. Kosten- und Entschädigungsfolgen</w:t>
      </w:r>
    </w:p>
    <w:p>
      <w:r>
        <w:rPr>
          <w:b/>
        </w:rPr>
        <w:t>E. 3</w:t>
      </w:r>
    </w:p>
    <w:p>
      <w:r>
        <w:t>Der Beschuldigte verpflichtet sich, der Privatklägerin eine Parteientschädigung von Fr. 3'049.70 zu bezahlen.</w:t>
      </w:r>
    </w:p>
    <w:p>
      <w:r>
        <w:rPr>
          <w:b/>
        </w:rPr>
        <w:t>E. 3.1</w:t>
      </w:r>
    </w:p>
    <w:p>
      <w:r>
        <w:t>Gemäss Art. 426 Abs. 2 StPO können der beschuldigten Person bei Ein- stellung des Verfahrens die Verfahrenskosten ganz oder teilweise auferlegt wer- den, wenn sie rechtswidrig und schuldhaft die Einleitung des Verfahrens bewirkt oder dessen Durchführung erschwert hat. Unter den gleichen Voraussetzungen kann nach Art. 430 Abs. 1 lit. a StPO eine Entschädigung herabgesetzt oder ver- weigert werden. Nach der Rechtsprechung des Bundesgerichts verstösst eine Kostenauflage bei Freispruch oder Einstellung des Verfahrens gegen die Un- schuldsvermutung (Art. 10 Abs. 1 StPO, Art. 32 Abs. 1 BV und Art. 6 Ziff. 2 EMRK), wenn der beschuldigten Person in der Begründung des Kostenentscheids direkt oder indirekt vorgeworfen wird, es treffe sie ein strafrechtliches Verschul- 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 letzt und dadurch das Strafverfahren veranlasst oder dessen Durchführung er- schwert hat. In tatsächlicher Hinsicht darf sich die Kostenauflage nur auf unbe- strittene oder bereits klar nachgewiesene Umstände stützen. Eine solche Kosten- auflage kann sich auch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 ten, durch ein überwiegendes privates oder öffentliches Interesse oder durch Ge- setz gerechtfertigt ist (Abs. 2). Vom Gesetzeswortlaut her ist jede Persönlichkeits- verletzung widerrechtlich, wenn kein Rechtfertigungsgrund besteht (zum Ganzen: Urteil des Bundesgerichts 6B_1172/2016 vom 29. August 2017, E. 1.3, mit zahl- reichen Verweisen).</w:t>
      </w:r>
    </w:p>
    <w:p>
      <w:r>
        <w:t>- 4 - Im Übrigen ist nach der Rechtsprechung nicht ausgeschlossen, dass sich das feh- lerhafte Verhalten, das Anlass zur Kostenauflage gibt, sachlich mit dem Vorwurf deckt, der Gegenstand der strafrechtlichen Anschuldigung war. Dies insbeson- dere deshalb, weil das zivilrechtliche Persönlichkeitsrecht in weitem Rahmen über das Strafrecht hinaus geschützt wird (Urteil des Bundesgerichts 6B_1172/2016 vom 29. August 2017, E. 1.6.4 mit Verweisen).</w:t>
      </w:r>
    </w:p>
    <w:p>
      <w:r>
        <w:rPr>
          <w:b/>
        </w:rPr>
        <w:t>E. 3.2</w:t>
      </w:r>
    </w:p>
    <w:p>
      <w:r>
        <w:t>Vorliegend wird zwar das Verfahren gegen den Beschuldigten eingestellt, doch sind ihm angesichts seines diesbezüglichen Eingeständnisses (vgl. act. 5/7 F/A 17) bzw. seines Einverständnisses (Prot. S. 6) die Kosten des Verfahrens und der Strafuntersuchung aufzuerlegen. Entsprechend ist dem Beschuldigten auch keine Entschädigung für die Aufwendungen seines Verteidigers zuzusprechen. Es wird verfügt:</w:t>
      </w:r>
    </w:p>
    <w:p>
      <w:r>
        <w:rPr>
          <w:b/>
        </w:rPr>
        <w:t>E. 4</w:t>
      </w:r>
    </w:p>
    <w:p>
      <w:r>
        <w:t>Die Privatklägerin erklärt ihr Desinteresse am vorliegenden Strafverfahren gegen den Beschuldigten betreffend Nötigung und zieht ihren Strafantrag vom 24. April 2023 zurück.</w:t>
      </w:r>
    </w:p>
    <w:p>
      <w:r>
        <w:rPr>
          <w:b/>
        </w:rPr>
        <w:t>E. 5</w:t>
      </w:r>
    </w:p>
    <w:p>
      <w:r>
        <w:t>Die Privatklägerin und der Beschuldigte erklären sich mit Vollzug dieses Vergleichs als per Saldo aller gegenseitigen Ansprüche, die mit dem Vorwurf der Nötigung im vorliegenden Strafverfahren zusammenhängen, auseinandergesetzt." 2. Verfahrenserledigung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