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GG230016 vom 30. Mai 2023</w:t>
      </w:r>
    </w:p>
    <w:p>
      <w:r>
        <w:t>Zh Bezirksgericht Horgen, 2023-05-30, DE</w:t>
      </w:r>
    </w:p>
    <w:p>
      <w:r>
        <w:rPr>
          <w:b/>
        </w:rPr>
        <w:t xml:space="preserve">Quelle: </w:t>
      </w:r>
      <w:r>
        <w:t>https://mcp.opencaselaw.ch/entscheid/zh_bezirksgericht_horgen_GG230016</w:t>
      </w:r>
    </w:p>
    <w:p>
      <w:r>
        <w:t>FR: ZH_BEZIRKSGERICHT_HORGEN GG230016 du 30 mai 2023</w:t>
      </w:r>
    </w:p>
    <w:p>
      <w:r>
        <w:t>IT: ZH_BEZIRKSGERICHT_HORGEN GG230016 del 30 maggio 2023</w:t>
      </w:r>
    </w:p>
    <w:p>
      <w:pPr>
        <w:pStyle w:val="Heading2"/>
      </w:pPr>
      <w:r>
        <w:t>Erwägungen</w:t>
      </w:r>
    </w:p>
    <w:p>
      <w:r>
        <w:rPr>
          <w:b/>
        </w:rPr>
        <w:t>E. 1</w:t>
      </w:r>
    </w:p>
    <w:p>
      <w:r>
        <w:t>Der Anklagebehörde: (act. 12 S. 5) - Schuldigsprechung des Beschuldigten im Sinne der Anklageschrift. - Bestrafung mit einer Freiheitsstrafe von 7 Monaten sowie mit einer Geldstrafe von 10 Tagessätzen zu Fr. 30.00 (entsprechend Fr. 300.00). - Anrechnung der erstandenen Haft. - Gewährung des bedingten Vollzugs der Freiheitsstrafe unter Anset- zung einer Probezeit von 2 Jahren. - Gewährung des bedingten Vollzugs der Geldstrafe unter Ansetzung ei- ner Probezeit von 2 Jahren. - Anordnung eines Tätigkeitsverbots im Sinne von Art. 67 Abs. 3 lit. b StGB.</w:t>
      </w:r>
    </w:p>
    <w:p>
      <w:r>
        <w:t>- 3 - - Einziehung und Vernichtung der mit Verfügung der Staatsanwalt- schaft I des Kantons Zürich vom 2. März 2023 beschlagnahmten Ge- genstände. - Entscheid über Sicherstellung, Asservate, Spuren und Spurenträger. - Entscheid über die Zivilansprüche der Privatklägerschaft. - Kostenauflage (Kosten, inkl. Gebühr für das Vorverfahren von Fr. 2'000.00).</w:t>
      </w:r>
    </w:p>
    <w:p>
      <w:r>
        <w:rPr>
          <w:b/>
        </w:rPr>
        <w:t>E. 2</w:t>
      </w:r>
    </w:p>
    <w:p>
      <w:r>
        <w:t>Der Privatklägerin: (act. 27 S. 2) - Der Beschuldigte sei bezüglich der ihm im Zusammenhang mit der Pri- vatklägerin vorgeworfenen Taten anklagegemäss schuldig zu spre- chen. - Der Beschuldigte sei zu verpflichten, der Privatklägerin eine Genugtu- ung von Fr. 7'000.00 zzgl. Zins von 5 % seit 6. Mai 2021 zu bezahlen. - Der Privatklägerin sei das Urteilsdispositiv und das begründete Urteil (sofern es begründet wird) zuzustellen. - Dem Beschuldigten seien die Kosten der unentgeltlichen Geschä- digtenvertretung für das vorliegende Verfahren aufzuerlegen.</w:t>
      </w:r>
    </w:p>
    <w:p>
      <w:r>
        <w:rPr>
          <w:b/>
        </w:rPr>
        <w:t>E. 3</w:t>
      </w:r>
    </w:p>
    <w:p>
      <w:r>
        <w:t>Der Beschuldigte wird bestraft mit 7 Monaten Freiheitsstrafe (wovon 2 Tage durch Haft erstanden sind) sowie mit einer Geldstrafe von 30 Tagessätzen zu Fr. 50.00.</w:t>
      </w:r>
    </w:p>
    <w:p>
      <w:r>
        <w:rPr>
          <w:b/>
        </w:rPr>
        <w:t>E. 4</w:t>
      </w:r>
    </w:p>
    <w:p>
      <w:r>
        <w:t>Der Vollzug der Freiheitsstrafe und der Geldstrafe wird aufgeschoben und die Probezeit auf 2 Jahre festgesetzt.</w:t>
      </w:r>
    </w:p>
    <w:p>
      <w:r>
        <w:t>- 5 -</w:t>
      </w:r>
    </w:p>
    <w:p>
      <w:r>
        <w:rPr>
          <w:b/>
        </w:rPr>
        <w:t>E. 5</w:t>
      </w:r>
    </w:p>
    <w:p>
      <w:r>
        <w:t>Es wird ein lebenslängliches Tätigkeitsverbot (Verbot jeder beruflichen und jeder organisierten ausserberuflichen Tätigkeit, die einen regelmässigen Kontakt zu Minderjährigen umfasst) im Sinne von Art. 67 Abs. 3 StGB ange- ordnet.</w:t>
      </w:r>
    </w:p>
    <w:p>
      <w:r>
        <w:rPr>
          <w:b/>
        </w:rPr>
        <w:t>E. 6</w:t>
      </w:r>
    </w:p>
    <w:p>
      <w:r>
        <w:t>Die folgenden, mit Verfügung der Staatsanwaltschaft I des Kantons Zürich vom 2. März 2023 beschlagnahmten Gegenstände werden eingezogen und vernichtet: - Blütenstände in Beutel / in Karton (A015'359'770) - Blütenstände in Einzelverpackung "Sushi …" / in Karton (A015'359'781) - Braunes Tabakblatt in Minigrip / in Karton (A015'359'792) - Blütenstände in 2 Druckverschlussbeuteln / in Karton (A015'362'784) Die Lagerbehörde wird angewiesen, diese Anordnung nach Eintritt der Rechtskraft zu vollziehen.</w:t>
      </w:r>
    </w:p>
    <w:p>
      <w:r>
        <w:rPr>
          <w:b/>
        </w:rPr>
        <w:t>E. 7</w:t>
      </w:r>
    </w:p>
    <w:p>
      <w:r>
        <w:t>Der Beschuldigte wird verpflichtet, der Privatklägerin eine Genugtuung in Höhe von Fr. 2'000.– zuzüglich Zins von 5 % seit 6. Mai 2021 zu bezahlen. Im Mehrbetrag wird das Genugtuungsbegehren abgewiesen.</w:t>
      </w:r>
    </w:p>
    <w:p>
      <w:r>
        <w:rPr>
          <w:b/>
        </w:rPr>
        <w:t>E. 8</w:t>
      </w:r>
    </w:p>
    <w:p>
      <w:r>
        <w:t>Fürsprecher Y._____ wird für seine Bemühungen und Auslagen als amtlicher Verteidiger mit Fr. 7'533.60 (inkl. Mehrwertsteuer) aus der Ge- richtskasse entschädigt.</w:t>
      </w:r>
    </w:p>
    <w:p>
      <w:r>
        <w:rPr>
          <w:b/>
        </w:rPr>
        <w:t>E. 9</w:t>
      </w:r>
    </w:p>
    <w:p>
      <w:r>
        <w:t>Die unentgeltliche Rechtsvertretung der Privatklägerschaft (Rechtsanwältin lic. iur. X._____) wird für ihre Bemühungen und Auslagen mit Fr. 3'460.50 (inkl. Mehrwertsteuer) aus der Gerichtskasse entschädigt.</w:t>
      </w:r>
    </w:p>
    <w:p>
      <w:r>
        <w:t>- 6 -</w:t>
      </w:r>
    </w:p>
    <w:p>
      <w:r>
        <w:rPr>
          <w:b/>
        </w:rPr>
        <w:t>E. 10</w:t>
      </w:r>
    </w:p>
    <w:p>
      <w:r>
        <w:t>Die Entscheidgebühr wird festgesetzt auf: Fr. 1'800.00 ; die weiteren Kosten betragen: Fr. 2'000.00 Gebühr für das Vorverfahren Fr. 858.00 Auslagen der Staatsanwaltschaft Fr. 7'533.60 amtliche Verteidigung Fr. 3'460.50 unentgeltliche Vertretung Privatklägerschaft Verlangt keine der Parteien eine Begründung, ermässigt sich die Entscheid- gebühr um einen Drittel. Allfällige weitere Kosten bleiben vorbehalten.</w:t>
      </w:r>
    </w:p>
    <w:p>
      <w:r>
        <w:rPr>
          <w:b/>
        </w:rPr>
        <w:t>E. 11</w:t>
      </w:r>
    </w:p>
    <w:p>
      <w:r>
        <w:t>Die Kosten der Untersuchung und des gerichtlichen Verfahrens, ausser die- jenigen der amtlichen Verteidigung und der unentgeltlichen Vertretung der Privatklägerin, werden dem Beschuldigten im Umfang von vier Fünftel (4/5) auferlegt. Im Übrigen werden die Kosten auf die Gerichtskasse genommen. Die Kosten der amtlichen Verteidigung werden auf die Gerichtskasse ge- nommen; vorbehalten bleibt eine Nachforderung beim Beschuldigten ge- mäss Art. 135 Abs. 4 StPO im Umfang von vier Fünftel (4/5). Die Kosten der unentgeltlichen Vertretung der Privatklägerin werden auf die Gerichtskasse genommen; vorbehalten bleibt eine Nachforderung beim Be- schuldigten gemäss Art. 135 Abs. 4 StPO in Verbindung mit Art. 138 Abs. 1 StPO (vollumfänglich).</w:t>
      </w:r>
    </w:p>
    <w:p>
      <w:r>
        <w:rPr>
          <w:b/>
        </w:rPr>
        <w:t>E. 12</w:t>
      </w:r>
    </w:p>
    <w:p>
      <w:r>
        <w:t>Mündliche Eröffnung und Begründung sowie schriftliche Mitteilung in unbe- gründeter Form an - die amtliche Verteidigung im Doppel für sich und zuhanden des Beschul- digten (übergeben); - die Staatsanwaltschaft I des Kantons Zürich (gegen Empfangsschein); - die Vertreterin der Privatklägerschaft für sich und zuhanden der Privatklä- gerschaft (gegen Empfangsschein); - die Bezirksgerichtskasse (als Zahlungsauftrag hinsichtlich der Dispositivziffern 8 – 10); - das Bundesamt für Polizei, Bundeskriminalpolizei, 3003 Bern (Art. 1 Ziff. 3 der Mitteilungsverordnung SR 312.3);</w:t>
      </w:r>
    </w:p>
    <w:p>
      <w:r>
        <w:t>- 7 - - den Justizvollzug und Wiedereingliederung, Bewährungs- und Vollzugs- dienste (per E-Mail); und nach Eintritt der Rechtskraft an - die Koordinationsstelle VOSTRA mit Formular A; - den Justizvollzug und Wiedereingliederung Kanton Zürich, Abteilung Bewährungs- und Vollzugsdienste; - die Koordinationsstelle VOSTRA/DNA, mit Formular Löschung des DNA- Profils und ED-Materials; - die Kantonspolizei Zürich, TEU-ZD-DA, mit separatem Schreiben gemäss § 54a PolG (betreffend Teilfreispruch, Geschäftsnummer Polizei 81019467); - die Kantonspolizei Zürich, KDM-FS-A (Asservaten-Triage), unter Hinweis auf Dispositivziffer 6.</w:t>
      </w:r>
    </w:p>
    <w:p>
      <w:r>
        <w:rPr>
          <w:b/>
        </w:rPr>
        <w:t>E. 13</w:t>
      </w:r>
    </w:p>
    <w:p>
      <w:r>
        <w:t>Gegen dieses Urteil kann binnen 10 Tagen ab Eröffnung des Entscheids beim Bezirksgericht Horgen, Burghaldenstrasse 3, 8810 Horgen, schriftlich oder mündlich Berufung angemeldet werden. Ein vollständig begründetes Urteil wird nur zugestellt, wenn dies ein Verfah- rensbeteiligter binnen 10 Tagen seit Eröffnung des Urteils verlangt oder wenn ein Rechtsmittel gegen den Entscheid eingelegt worden ist. Privatkläger können das Urteil lediglich in den Schranken ihrer Konstituierung anfechten (Straf- und Zivilkläger im Zivilpunkt und bezüglich der sie betreffenden Kosten- und Entschädigungsfolgen, Strafkläger zusätzlich auch im Schuldpunkt).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Im Säumnisfall wird auf die Berufung nicht eingetreten.</w:t>
      </w:r>
    </w:p>
    <w:p>
      <w:r>
        <w:t>- 8 - Horgen, 30. Mai 2023 BEZIRKSGERICHT HORGEN Der Bezirksrichter: Der Gerichtsschreiber: MLaw M. Wild MLaw R. Riedo Zur Beachtung: Der/die Verurteilte wird auf die Folgen der Nichtbewährung während der Probezeit aufmerksam gemacht: Wurde der Vollzug einer Geldstrafe unter Ansetzung einer Probezeit aufgeschoben, muss diese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