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ZH_BEZIRKSGERICHT_DIETIKON FO250003 vom 28. Januar 2026</w:t>
      </w:r>
    </w:p>
    <w:p>
      <w:r>
        <w:t>Zh Bezirksgericht Dietikon, 2026-01-28, DE</w:t>
      </w:r>
    </w:p>
    <w:p>
      <w:r>
        <w:rPr>
          <w:b/>
        </w:rPr>
        <w:t xml:space="preserve">Quelle: </w:t>
      </w:r>
      <w:r>
        <w:t>https://mcp.opencaselaw.ch/entscheid/zh_bezirksgericht_dietikon_FO250003</w:t>
      </w:r>
    </w:p>
    <w:p>
      <w:r>
        <w:t>FR: ZH_BEZIRKSGERICHT_DIETIKON FO250003 du 28 janvier 2026</w:t>
      </w:r>
    </w:p>
    <w:p>
      <w:r>
        <w:t>IT: ZH_BEZIRKSGERICHT_DIETIKON FO250003 del 28 gennaio 2026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Klageschrift vom 26. Dezember 2025 hat die Klägerin am 29. Dezember 2025 eine Widerspruchsklage mit eingangs genannten Rechtsbegehren anhängig gemacht (act. 1).</w:t>
      </w:r>
    </w:p>
    <w:p>
      <w:r>
        <w:rPr>
          <w:b/>
        </w:rPr>
        <w:t>E. 2</w:t>
      </w:r>
    </w:p>
    <w:p>
      <w:r>
        <w:t>Mit Verfügung vom 14. Januar 2026 wurde der Klägerin Frist angesetzt, den Streitwert ihrer Klage zu beziffern. Mit Eingabe vom 23. Januar 2026 hat die Klä- gerin den Streitwert ihrer Klage innert Frist auf CHF 63'257.37 beziffert.</w:t>
      </w:r>
    </w:p>
    <w:p>
      <w:r>
        <w:rPr>
          <w:b/>
        </w:rPr>
        <w:t>E. 3</w:t>
      </w:r>
    </w:p>
    <w:p>
      <w:r>
        <w:t>Damit ist die Klage im ordentlichen Verfahren zu behandeln. II. 1. Das Gericht erlässt einen Nichteintretensentscheid, wenn eine Prozessvoraus- setzung nicht erfüllt ist (Art. 59 Abs. 1 e contrario). Im ordentlichen Verfahren stellt das Klagefundament ein konstitutives Element der Verfahrenseinleitung vor Ge- richt dar (Art. 221 Abs. 1 lit. d: "Tatsachenbehauptungen"). Wird die Klage mit ei- ner "Klageschrift" ohne jegliche Begründung eingereicht, ist sie nicht im "richtigen Verfahren" erhoben, weshalb darauf nicht einzutreten ist (vgl. Art. 63 Abs. 2; BSK ZPO-Willisegger, Art. 220 N 23-24). Das Gericht ist im ordentlichen Prozess näm- lich nicht gehalten, das Klagefundament im Rahmen der gerichtlichen Fragepflicht mit der Partei von Grund auf zu erstellen (BSK ZPO-Willisegger, Art. 221 N 28).</w:t>
      </w:r>
    </w:p>
    <w:p>
      <w:r>
        <w:t>- 3 - 2. Vorliegend hat die Klägerin überhaupt keine Tatsachenbehauptungen aufge- stellt. Dazu hätte sie nämlich darlegen müssen, warum sie den Anspruch der Be- klagten auf die verarrestierten Vermögenswerte bestreitet. Unter dem Titel "Sach- verhalt" legte sie vielmehr einzig dar, dass sie den von der Beklagten geltend ge- machte Anspruch bestreitet (act. 1 S. 1). Damit fehlt dem Prozess die Grundlage und auf die Klage ist nicht einzutreten. III.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