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DJ190002 vom 26. Februar 2020</w:t>
      </w:r>
    </w:p>
    <w:p>
      <w:r>
        <w:t>Zh Bezirksgericht Dietikon, 2020-02-26, DE</w:t>
      </w:r>
    </w:p>
    <w:p>
      <w:r>
        <w:rPr>
          <w:b/>
        </w:rPr>
        <w:t xml:space="preserve">Quelle: </w:t>
      </w:r>
      <w:r>
        <w:t>https://mcp.opencaselaw.ch/entscheid/zh_bezirksgericht_dietikon_DJ190002</w:t>
      </w:r>
    </w:p>
    <w:p>
      <w:r>
        <w:t>FR: ZH_BEZIRKSGERICHT_DIETIKON DJ190002 du 26 février 2020</w:t>
      </w:r>
    </w:p>
    <w:p>
      <w:r>
        <w:t>IT: ZH_BEZIRKSGERICHT_DIETIKON DJ190002 del 26 febbraio 2020</w:t>
      </w:r>
    </w:p>
    <w:p>
      <w:pPr>
        <w:pStyle w:val="Heading2"/>
      </w:pPr>
      <w:r>
        <w:t>Erwägungen</w:t>
      </w:r>
    </w:p>
    <w:p>
      <w:r>
        <w:rPr>
          <w:b/>
        </w:rPr>
        <w:t>E. 1</w:t>
      </w:r>
    </w:p>
    <w:p>
      <w:r>
        <w:t>B._____,</w:t>
      </w:r>
    </w:p>
    <w:p>
      <w:r>
        <w:rPr>
          <w:b/>
        </w:rPr>
        <w:t>E. 2</w:t>
      </w:r>
    </w:p>
    <w:p>
      <w:r>
        <w:t>Das Verfahren wird hinsichtlich des Vorwurfs der mehrfachen Pornografie im Zeitraum vom 1. Januar 2017 bis 26. Februar 2017 infolge Verjährung ein- gestellt.</w:t>
      </w:r>
    </w:p>
    <w:p>
      <w:r>
        <w:rPr>
          <w:b/>
        </w:rPr>
        <w:t>E. 3</w:t>
      </w:r>
    </w:p>
    <w:p>
      <w:r>
        <w:t>Mündliche Eröffnung, Begründung und schriftliche Mitteilung im Dispositiv sowie in begründeter Ausfertigung mit nachfolgendem Erkenntnis.</w:t>
      </w:r>
    </w:p>
    <w:p>
      <w:r>
        <w:rPr>
          <w:b/>
        </w:rPr>
        <w:t>E. 4</w:t>
      </w:r>
    </w:p>
    <w:p>
      <w:r>
        <w:t>Der Beschuldigte wird zu einer persönlichen Leistung von 7 Tagen verpflich- tet.</w:t>
      </w:r>
    </w:p>
    <w:p>
      <w:r>
        <w:t>- 3 -</w:t>
      </w:r>
    </w:p>
    <w:p>
      <w:r>
        <w:rPr>
          <w:b/>
        </w:rPr>
        <w:t>E. 5</w:t>
      </w:r>
    </w:p>
    <w:p>
      <w:r>
        <w:t>Die persönliche Leistung ist im Umfang von 4 Tagen zu leisten. Der Vollzug der restlichen persönlichen Leistung im Umfang von 3 Tagen wird aufge- schoben, unter Ansetzung einer Probezeit von 6 Monaten.</w:t>
      </w:r>
    </w:p>
    <w:p>
      <w:r>
        <w:rPr>
          <w:b/>
        </w:rPr>
        <w:t>E. 6</w:t>
      </w:r>
    </w:p>
    <w:p>
      <w:r>
        <w:t>Die von der Kantonspolizei Zürich, Jugendintervention, sichergestellten Mo- biltelefone der Geschädigten † E._____ (Apple iPhone 7, Display beschä- digt, IMEI: 1, sowie Apple iPhone 5S, Rahmen beschädigt, IMEI: 2, inkl. Verpackung und Kaufvertrag), lagernd bei der Jugendanwaltschaft Limmat- tal / Albis, werden den Privatklägern auf erstes Verlangen herausgegeben. Sofern die Herausgabe durch die Privatkläger nicht innert 3 Monaten nach Rechtskraft dieses Urteils verlangt wird, werden die Mobiltelefone der La- gerbehörde zur Vernichtung überlassen.</w:t>
      </w:r>
    </w:p>
    <w:p>
      <w:r>
        <w:rPr>
          <w:b/>
        </w:rPr>
        <w:t>E. 7</w:t>
      </w:r>
    </w:p>
    <w:p>
      <w:r>
        <w:t>Die Privatkläger werden mit ihren Zivilansprüchen auf den Weg des ordentli- chen Zivilprozesses verwiesen.</w:t>
      </w:r>
    </w:p>
    <w:p>
      <w:r>
        <w:rPr>
          <w:b/>
        </w:rPr>
        <w:t>E. 8</w:t>
      </w:r>
    </w:p>
    <w:p>
      <w:r>
        <w:t>Der Beschuldigte wird verpflichtet, den Privatklägern für das Untersu- chungsverfahren vor der Jugendanwaltschaft eine Prozessentschädigung von Fr. 2'520.20 (inkl. Barauslagen und MWSt.) zu bezahlen. Für das ju- gendgerichtliche Verfahren wird den Privatklägern keine Prozessentschädi- gung zugesprochen.</w:t>
      </w:r>
    </w:p>
    <w:p>
      <w:r>
        <w:rPr>
          <w:b/>
        </w:rPr>
        <w:t>E. 9</w:t>
      </w:r>
    </w:p>
    <w:p>
      <w:r>
        <w:t>Die Entscheidgebühr fällt ausser Ansatz. Über die weiteren Kosten (Baraus- lagen usw.) wird die Gerichtskasse Rechnung stellen.</w:t>
      </w:r>
    </w:p>
    <w:p>
      <w:r>
        <w:rPr>
          <w:b/>
        </w:rPr>
        <w:t>E. 10</w:t>
      </w:r>
    </w:p>
    <w:p>
      <w:r>
        <w:t>Die Kosten der Untersuchung, ausgenommen diejenigen der amtlichen Ver- teidigung, werden dem Beschuldigten auferlegt, jedoch im Fr. 90.– überstei- genden Betrag sofort und definitiv abgeschrieben. Die Kosten der amtlichen Verteidigung werden definitiv auf die Staatskasse genommen.</w:t>
      </w:r>
    </w:p>
    <w:p>
      <w:r>
        <w:rPr>
          <w:b/>
        </w:rPr>
        <w:t>E. 11</w:t>
      </w:r>
    </w:p>
    <w:p>
      <w:r>
        <w:t>Die Eltern des Beschuldigten haften für die Kosten der Untersuchung im Umfang von Fr. 90.– solidarisch.</w:t>
      </w:r>
    </w:p>
    <w:p>
      <w:r>
        <w:rPr>
          <w:b/>
        </w:rPr>
        <w:t>E. 12</w:t>
      </w:r>
    </w:p>
    <w:p>
      <w:r>
        <w:t>Rechtsanwalt lic. iur. X._____ wird für seine Aufwendungen als amtlicher Verteidiger zusätzlich zur bereits geleisteten Akontozahlung von Fr. 4'901.30</w:t>
      </w:r>
    </w:p>
    <w:p>
      <w:r>
        <w:t>- 4 - aus der Gerichtskasse mit Fr. 4'859.25 (inkl. Barauslagen und 7.7 % MWSt.) entschädigt.</w:t>
      </w:r>
    </w:p>
    <w:p>
      <w:r>
        <w:rPr>
          <w:b/>
        </w:rPr>
        <w:t>E. 13</w:t>
      </w:r>
    </w:p>
    <w:p>
      <w:r>
        <w:t>Mündliche Eröffnung, Begründung und schriftliche Mitteilung im Dispositiv an die amtliche Verteidigung im Doppel für sich und zuhanden des Be-  schuldigten (übergeben); die Jugendanwaltschaft Limmattal / Albis (übergeben);  die gesetzliche Vertretung des Beschuldigten (übergeben);  die Vertretung der Privatklägerschaft dreifach für sich und zuhanden  der Privatkläger (übergeben); das Bundesamt für Polizei, Guisanplatz 1A, 3003 Bern (versandt);  allfällige weitere zuständige Amtsstellen;  und hernach als begründetes Urteil an die amtliche Verteidigung im Doppel für sich und zuhanden des Be-  schuldigten; die Jugendanwaltschaft Limmattal/Albis;  die gesetzliche Vertretung des Beschuldigten;  die Vertretung der Privatklägerschaft dreifach für sich und zuhanden  der Privatkläger (auf ausdrückliches Verlangen und nur in den sie be- treffenden Punkten); allfällige weitere zuständige Amtsstellen;  und nach Eintritt der Rechtskraft an die Jugendanwaltschaft Limmattal / Albis;  allfällige weitere zuständige Amtsstellen. </w:t>
      </w:r>
    </w:p>
    <w:p>
      <w:r>
        <w:rPr>
          <w:b/>
        </w:rPr>
        <w:t>E. 14</w:t>
      </w:r>
    </w:p>
    <w:p>
      <w:r>
        <w:t>Gegen dieses Urteil kann innert 10 Tagen von der Eröffnung an beim Ju- gendgericht Dietikon, Postfach, 8953 Dietikon, mündlich oder schriftlich Be- 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w:t>
      </w:r>
    </w:p>
    <w:p>
      <w:r>
        <w:t>- 5 -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Der amtliche Verteidiger kann gegen die Festsetzung seines Honorars innert 10 Tagen von der Eröffnung an beim Obergericht des Kantons Zürich, III. Strafkammer, Postfach, 8021 Zürich, schriftlich und begründet Be- schwerde einreichen. Dietikon, 26. Februar 2020 JUGENDGERICHT DIETIKON Der Vorsitzende: Die Gerichtsschreiberin: Jugendgerichtspräsident MLaw M. Fatio lic. iur. S. Aeschbacher</w:t>
      </w:r>
    </w:p>
    <w:p>
      <w:r>
        <w:t>- 6 - Zur Beachtung: Der/die Verurteilte wird auf die Folgen der Nichtbewährung während der Probezeit aufmerksam gemacht. Bewährt sich der/die Verurteilte bis zum Ablauf der Probezeit, muss er/sie die Strafe nicht mehr verbüssen. Eine bedingte Strafe bzw. der bedingte Teil einer Strafe kann im Übrigen vollzogen werden (Art. 35 Abs. 2 JStG in Verbindung mit Art. 31 JStG),  wenn der /die Verurteilte während der Probezeit ein Verbrechen oder Vergehen be- geht,  wenn der/die Verurteilte trotz förmlicher Mahnung den ihm/ihr erteilten Weisungen zuwiderhandelt,  und deswegen zu erwarten ist, dass er/sie weitere Straftaten verüben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