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ZH_BEZIRKSGERICHT_DIELSDORF GG240061 vom 15. April 2025</w:t>
      </w:r>
    </w:p>
    <w:p>
      <w:r>
        <w:t>Zh Bezirksgericht Dielsdorf, 2025-04-15, DE</w:t>
      </w:r>
    </w:p>
    <w:p>
      <w:r>
        <w:rPr>
          <w:b/>
        </w:rPr>
        <w:t xml:space="preserve">Quelle: </w:t>
      </w:r>
      <w:r>
        <w:t>https://mcp.opencaselaw.ch/entscheid/zh_bezirksgericht_dielsdorf_GG240061</w:t>
      </w:r>
    </w:p>
    <w:p>
      <w:r>
        <w:t>FR: ZH_BEZIRKSGERICHT_DIELSDORF GG240061 du 15 avril 2025</w:t>
      </w:r>
    </w:p>
    <w:p>
      <w:r>
        <w:t>IT: ZH_BEZIRKSGERICHT_DIELSDORF GG240061 del 15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Eingang vom 9. Dezember 2024 reichte die Anklägerin die Anklage- schrift im abgekürzten Verfahren gegen den Beschuldigten A._____ vom 4. De- zember 2024 am Einzelgericht in Strafsachen des Bezirks Dielsdorf ein (act. 39).</w:t>
      </w:r>
    </w:p>
    <w:p>
      <w:r>
        <w:rPr>
          <w:b/>
        </w:rPr>
        <w:t>E. 2</w:t>
      </w:r>
    </w:p>
    <w:p>
      <w:r>
        <w:t>Der Beschuldigte und sein amtlicher Verteidiger haben der Anklage- schrift zugestimmt (D1/36/4 und D1/36/5).</w:t>
      </w:r>
    </w:p>
    <w:p>
      <w:r>
        <w:rPr>
          <w:b/>
        </w:rPr>
        <w:t>E. 3</w:t>
      </w:r>
    </w:p>
    <w:p>
      <w:r>
        <w:t>Der Vollzug der Freiheitsstrafe wird bedingt aufgeschoben unter Ansetzung einer Probezeit von 2 Jahren.</w:t>
      </w:r>
    </w:p>
    <w:p>
      <w:r>
        <w:t>- 4 -</w:t>
      </w:r>
    </w:p>
    <w:p>
      <w:r>
        <w:rPr>
          <w:b/>
        </w:rPr>
        <w:t>E. 4</w:t>
      </w:r>
    </w:p>
    <w:p>
      <w:r>
        <w:t>Die Busse ist zu bezahlen. Bei schuldhafter Nichtbezahlung der Busse von CHF 1'500.00 wird diese in eine Ersatzfreiheitsstrafe von 15 Tagen umge- wandelt.</w:t>
      </w:r>
    </w:p>
    <w:p>
      <w:r>
        <w:rPr>
          <w:b/>
        </w:rPr>
        <w:t>E. 5</w:t>
      </w:r>
    </w:p>
    <w:p>
      <w:r>
        <w:t>Die folgenden sichergestellten Gegenstände werden eingezogen und ver- nichtet: Minigrip + 4 Kügelchen mit weissem Pulver (Asservaten-Nr. A017'493'140)</w:t>
      </w:r>
    </w:p>
    <w:p>
      <w:r>
        <w:rPr>
          <w:b/>
        </w:rPr>
        <w:t>E. 6</w:t>
      </w:r>
    </w:p>
    <w:p>
      <w:r>
        <w:t>Die Entschädigung von Rechtsanwalt lic. iur. X._____ für die amtliche Ver- teidigung des Beschuldigten wird auf CHF 15'885.05 (inkl. Barauslagen und Mehrwertsteuer) festgesetzt.</w:t>
      </w:r>
    </w:p>
    <w:p>
      <w:r>
        <w:rPr>
          <w:b/>
        </w:rPr>
        <w:t>E. 7</w:t>
      </w:r>
    </w:p>
    <w:p>
      <w:r>
        <w:t>Die Entscheidgebühr wird festgesetzt auf: CHF 800.00 ; die weiteren Kosten betragen: CHF 1'500.00 Gebühr für das Vorverfahren CHF 1'445.15 Auslagen (Gutachten IRM und OSEARA) CHF 2'630.60 Auslagen (Kosten Fahrzeug, Datenauslesung) CHF 15'885.05 Entschädigung amtliche Verteidigung CHF 22'260.80 Total Verfahrenskosten</w:t>
      </w:r>
    </w:p>
    <w:p>
      <w:r>
        <w:rPr>
          <w:b/>
        </w:rPr>
        <w:t>E. 8</w:t>
      </w:r>
    </w:p>
    <w:p>
      <w:r>
        <w:t>Die Kosten und Gebühren des Vorverfahrens und des gerichtlichen Verfah- rens werden dem Beschuldigten auferlegt. Die Kosten der amtlichen Vertei- digung werden einstweilen auf die Gerichtskasse genommen. Vorbehalten bleibt die Verpflichtung des Beschuldigten, dem Kanton diese Entschädi- gung zurückzuzahlen, sobald es seine wirtschaftlichen Verhältnisse erlau- ben (Art. 135 Abs. 4 StPO).</w:t>
      </w:r>
    </w:p>
    <w:p>
      <w:r>
        <w:rPr>
          <w:b/>
        </w:rPr>
        <w:t>E. 9</w:t>
      </w:r>
    </w:p>
    <w:p>
      <w:r>
        <w:t>Mündliche Eröffnung. Schriftliche Mitteilung an die beschuldigte Person und die amtliche Verteidigung (persönlich aus-  gehändigt); die Anklägerin (gegen Empfangsschein);  das Bundesamt für Polizei fedpol, Zentralstelle Waffen, Guisan-  platz 1A, 3003 Bern (gegen Empfangsschein),</w:t>
      </w:r>
    </w:p>
    <w:p>
      <w:r>
        <w:t>- 5 - sowie nach Eintritt der Rechtskraft an die Koordinationsstelle Vostra/DNA mit Formular A (per E-Mail);  die für die Lagerung zuständige Stelle, Kantonspolizei Zürich, Asser-  vate Triage, Güterstrasse 33, Postfach, 8010 Zürich, Tel. 058 648 27 10, E-Mail asservate@kapo.zh.ch (Polis-Geschäfts-Nr. 85546492) (per E-Mail); das Strassenverkehrs- und Schifffahrtsamt des Kantons St. Gallen,  Frongartenstrasse 5, 9001 St. Gallen (gegen Empfangsschein); die Sicherheitsdirektion des Kantons Zürich, Neumühlequai 10, Post-  fach, 8090 Zürich (gegen Empfangsschein); die Bezirksgerichtskasse (ausgehändigt). </w:t>
      </w:r>
    </w:p>
    <w:p>
      <w:r>
        <w:rPr>
          <w:b/>
        </w:rPr>
        <w:t>E. 10</w:t>
      </w:r>
    </w:p>
    <w:p>
      <w:r>
        <w:t>Es wird vorgemerkt, dass die Parteien mit der Zustimmung zum abgekürzten Verfahren auf ein Rechtsmittel verzichtet haben.</w:t>
      </w:r>
    </w:p>
    <w:p>
      <w:r>
        <w:rPr>
          <w:b/>
        </w:rPr>
        <w:t>E. 11</w:t>
      </w:r>
    </w:p>
    <w:p>
      <w:r>
        <w:t>Eine Berufung, mit der nur geltend gemacht werden kann, der Anklageschrift sei nicht zugestimmt worden oder das Urteil entspreche nicht der Anklage- schrift, kann innert 10 Tagen seit Eröffnung des Urteils schriftlich oder münd- lich zu Protokoll angemeldet werden. Eingaben müssen spätestens am letzten Tag der Frist bei der Strafbehörde abgegeben oder zu deren Handen der Schweizerischen Post, einer schwei- zerischen diplomatischen oder konsularischen Vertretung oder, im Falle von inhaftierten Personen, der Anstaltsleitung übergeben werden (Art. 91 Abs. 2 StPO). Dielsdorf, 15. April 2025 BEZIRKSGERICHT DIELSDORF Einzelgericht in Strafsachen Der Einzelrichter: Der Gerichtsschreiber: lic. iur. Ch. Büchi MLaw A. Hodler</w:t>
      </w:r>
    </w:p>
    <w:p>
      <w:r>
        <w:t>- 6 - Zur Beachtung: Der/die Verurteilte wird auf die Folgen der Nichtbewährung während der Probezeit aufmerksam ge- macht: Wurde der Vollzug einer Geldstrafe unter Ansetzung einer Probezeit aufgeschoben, muss diese vorerst nicht bezahlt werden. Bewährt sich der/die Verurteilte bis zum Ablauf der Probezeit, muss er/sie die Geldstrafe definitiv nicht mehr bezahlen (Art. 45 StGB); Analoges gilt für die bedingte Freiheitsstrafe. Eine bedingte Strafe bzw. der bedingte Teil einer Strafe kann im Übrigen vollzogen werden (Art. 46 Abs. 1 bzw. Abs. 4 StGB), - wenn der/die Verurteilte während der Probezeit ein Verbrechen oder Vergehen begeht, - wenn der/die Verurteilte sich der Bewährungshilfe entzieht oder die Weisungen missachtet.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