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10 vom 4. August 2025</w:t>
      </w:r>
    </w:p>
    <w:p>
      <w:r>
        <w:t>ZG Verwaltungsgericht, 2025-08-04, DE</w:t>
      </w:r>
    </w:p>
    <w:p>
      <w:r>
        <w:rPr>
          <w:b/>
        </w:rPr>
        <w:t xml:space="preserve">Quelle: </w:t>
      </w:r>
      <w:r>
        <w:t>https://mcp.opencaselaw.ch/entscheid/zg_verwaltungsgericht_V_2024_10</w:t>
      </w:r>
    </w:p>
    <w:p>
      <w:r>
        <w:t>FR: ZG_VERWALTUNGSGERICHT V 2024 10 du 4 août 2025</w:t>
      </w:r>
    </w:p>
    <w:p>
      <w:r>
        <w:t>IT: ZG_VERWALTUNGSGERICHT V 2024 10 del 4 agosto 2025</w:t>
      </w:r>
    </w:p>
    <w:p>
      <w:pPr>
        <w:pStyle w:val="Heading2"/>
      </w:pPr>
      <w:r>
        <w:t>Regeste</w:t>
      </w:r>
    </w:p>
    <w:p>
      <w:r>
        <w:t>Verwaltungsrechtl. Kammer — Baubewilligung (CH-2022-023, Neubau Mobilfunkanlage)</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 waltungsgericht zulässig, soweit die Gesetzgebung den Weiterzug nicht ausnahmsweise</w:t>
      </w:r>
    </w:p>
    <w:p>
      <w:r>
        <w:t>4 Urteil V 2024 10 ausschliesst. Ein solcher Ausschluss liegt hier nicht vor. Der Beschwerdeführer 2 B.________ und die Beschwerdeführerin 3 C.________ (fortan: die Beschwerdeführer) haben schon an den Verfahren vor dem Gemeinderat Cham und dem Regierungsrat teil- genommen. Sie wohnen an der I.________strasse und damit innerhalb des Einsprachepe- rimeters von 577,23 m, weshalb sie vom Entscheid betreffend Mobilfunkanlage auf dem GS Nr. G.________ besonders berührt sind, ein schutzwürdiges Interesse an dessen Auf- hebung haben und daher im Sinne von § 62 VRG zur Beschwerde berechtigt sind. Die Verwaltungsgerichtsbeschwerde wurde im Übrigen frist- und formgerecht (§ 64 und 65 VRG) eingereicht, weshalb auf deren Beschwerde einzutreten ist.</w:t>
      </w:r>
    </w:p>
    <w:p>
      <w:r>
        <w:rPr>
          <w:b/>
        </w:rPr>
        <w:t>E. 1.2</w:t>
      </w:r>
    </w:p>
    <w:p>
      <w:r>
        <w:t>Der Regierungsrat ist auf die Beschwerde von A.________ (Beschwerdeführerin 1) nicht eingetreten mit der Begründung, dass sie an der J.________strasse wohne, wel- che über 1,5 km vom betreffenden Grundstück entfernt und folglich nicht innerhalb des Einspracheperimeters von 577,23 m liege. Deshalb sei sie nicht besonders berührt und demnach auch nicht beschwerdeberechtigt (RR-act. B13 E. 1). Bezüglich die Beschwerde- führerin 1 ist deshalb einzig zu prüfen, ob der Regierungsrat zu Recht ihre Beschwerdele- gitimation verneint hat. Die Beschwerdeführerin 1 macht indessen keinerlei Ausführungen, weshalb die Auffassung des Regierungsrates rechtsfehlerhaft sein sollte. Da die J.________strasse offensichtlich ausserhalb des Einspracheperimeters liegt, bedarf es keiner Weiterungen dazu. Die Verwaltungsgerichtsbeschwerde von A.________ ist ohne Weiteres abzuweisen, soweit darauf einzutreten ist.</w:t>
      </w:r>
    </w:p>
    <w:p>
      <w:r>
        <w:rPr>
          <w:b/>
        </w:rPr>
        <w:t>E. 1.3</w:t>
      </w:r>
    </w:p>
    <w:p>
      <w:r>
        <w:t>Die Beurteilung der Beschwerde erfolgt auf dem Zirkulationsweg gemäss § 29 der Geschäftsordnung des Verwaltungsgerichtes (GO VG; BGS 162.11).</w:t>
      </w:r>
    </w:p>
    <w:p>
      <w:r>
        <w:rPr>
          <w:b/>
        </w:rPr>
        <w:t>E. 1.4</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 In Bezug auf die Funktionsweise von adaptiven Antennen und deren Regelung in der Verordnung über den Schutz vor nichtionisierender Strahlung (NISV; SR 814.710) kann auf die Urteile VGer ZG V 2023 102 vom 9. April 2025 E. 2.1 ff. und VGer ZG V 2023 77 vom 10. Dezember 2024 E. 4.1 ff. verwiesen werden.</w:t>
      </w:r>
    </w:p>
    <w:p>
      <w:r>
        <w:t>5 Urteil V 2024 10 3.</w:t>
      </w:r>
    </w:p>
    <w:p>
      <w:r>
        <w:rPr>
          <w:b/>
        </w:rPr>
        <w:t>E. 2</w:t>
      </w:r>
    </w:p>
    <w:p>
      <w:r>
        <w:t>B.________</w:t>
      </w:r>
    </w:p>
    <w:p>
      <w:r>
        <w:rPr>
          <w:b/>
        </w:rPr>
        <w:t>E. 3</w:t>
      </w:r>
    </w:p>
    <w:p>
      <w:r>
        <w:t>Regierungsrat des Kantons Zug, Regierungsgebäude, 6301 Zug Beschwerdegegner betreffend Baubewilligung (E.________, Neubau Mobilfunkanlage) V 2024 10</w:t>
      </w:r>
    </w:p>
    <w:p>
      <w:r>
        <w:t>2 Urteil V 2024 10 A. Am 11. Februar 2022 reichte die D.________ AG bei der Gemeinde Cham ein Baugesuch für den Neubau einer Mobilfunkanlage auf dem bestehenden Gebäude an der F.________strasse in Cham, Grundstück Nr. G.________ (nachfolgend: GS G.________), ein (Baugesuch Nr. E.________). Die geplante Mobilfunkantenne soll im 3600 MHz Band adaptiv mit 16 Sub-Arrays betrieben werden. Am 25. Februar und 4. März 2022 wurde das Baugesuch im Amtsblatt publiziert und öffentlich zur Einsicht aufgelegt (RR-act. B13 und B15/1). Dagegen gingen innert Einsprachefrist diverse Einsprachen ein (RR-act. B15/11.1 und 15/11.2). Aufgrund der Stellungnahme des Amts für Umwelt (AFU) wurden ergänzen- de Dokumente bei der Baugesuchstellerin einverlangt, welche am 17. Juni 2022 einge- reicht wurden (RR-act. B15/7). Das Amt für Raum und Verkehr (ARV) hat mit Schreiben vom 23. September 2022 als Koordinationsstelle die Standortbeurteilung des AFU vom</w:t>
      </w:r>
    </w:p>
    <w:p>
      <w:r>
        <w:rPr>
          <w:b/>
        </w:rPr>
        <w:t>E. 3.1</w:t>
      </w:r>
    </w:p>
    <w:p>
      <w:r>
        <w:t>Die Beschwerdeführer rügen zunächst im Zusammenhang mit Grenzwertüber- schreitungen an den OMEN (Orten mit empfindlicher Nutzung), dass mit den von der Be- schwerdegegnerin 1 deklarierten Sendeleistungen von max. 300 Watt gar kein adaptiver Betrieb möglich sei. Dafür seien mindestens 20 % der Maximalleistung der Antennen er- forderlich. Auch die Messbarkeit bei adaptiven Antennen sei nicht möglich. Die verlangten Antennendiagramme für PDSCH und SS/PBCH seien gar nicht verfügbar. Durch den an- gewendeten Korrekturfaktor komme es zudem zu einer Sendeleistungserhöhung bis zu einem Faktor 10 und deshalb zu einer Grenzwertüberschreitung an den OMEN bis zu ei- nem Faktor 3,2. Es werde weder durch die NIS-Stelle noch durch die Baubewilligungs- behörde aufgezeigt, wie stark und oft es zu einer Grenzwertüberschreitung kommen wer- de. Auch sei dies aus den Gesuchsunterlagen nicht ersichtlich. Deshalb werde ihnen das Recht auf Überprüfung der Einhaltung der Strahlengrenzwerte nicht gewährt (act. 1 Ziff. 1.1-1.13).</w:t>
      </w:r>
    </w:p>
    <w:p>
      <w:r>
        <w:rPr>
          <w:b/>
        </w:rPr>
        <w:t>E. 3.1.1</w:t>
      </w:r>
    </w:p>
    <w:p>
      <w:r>
        <w:t>In Bezug auf die Sendeleistung weist die Beschwerdegegnerin 1 zu Recht auf BGer 1C_100/2021 vom 14. Februar 2023 hin. In dessen Erwägung 7.1 bestätigte das Bundesgericht die Ansicht der Vorinstanz, es sei Sache der D.________ AG, ob die ge- plante Anlage mit der im Standortdatenblatt angegebenen Leistung von je 100 Watt für die adaptiven Antennen sinnvoll betrieben werden könne, für die vorzunehmende Beurteilung der Grenzwertkonformität sei es aber unerheblich. Dies hat vorliegend nicht anders zu gel- ten.</w:t>
      </w:r>
    </w:p>
    <w:p>
      <w:r>
        <w:rPr>
          <w:b/>
        </w:rPr>
        <w:t>E. 3.1.2</w:t>
      </w:r>
    </w:p>
    <w:p>
      <w:r>
        <w:t>Was gegen die Messbarkeit bei adaptiven Antennen vorgebracht wird, vermag ebenfalls nicht durchzudringen. Das Bundesgericht hielt bereits mehrfach fest, dass der vom METAS (Eidgenössisches Institut für Metrologie) herausgegebene Bericht zur Mess- methode für 5G-Basisstationen gemäss seiner Zielsetzung für Abnahmemessungen von adaptiven Antennen verwendet werden kann, bis das METAS und das BAFU (Bundesamt für Umwelt) eine offizielle Messempfehlung herausgegeben haben. Die vom METAS in seinem technischen Bericht empfohlenen Messmethoden sind tauglich und die Vereinfa- chungen des Antennenkorrekturfaktors Ki antenna sind zur Berücksichtigung der unter- schiedlichen Richtungsdämpfungen bzw. Diagramme des Signalisierungs- und des Ver- kehrssignals zulässig (BGer 1C_134/2024 vom 19. März 2025 E. 6.1, mit zahlreichen Hinweisen; 1C_314/2022 vom 24. April 2024 E. 6.3; 1C_542/2021 vom 21. September 2023 E. 5.5). Daran hat sich – wie der im März dieses Jahres gefällte Entscheid zeigt – nichts geändert.</w:t>
      </w:r>
    </w:p>
    <w:p>
      <w:r>
        <w:rPr>
          <w:b/>
        </w:rPr>
        <w:t>E. 3.1.3</w:t>
      </w:r>
    </w:p>
    <w:p>
      <w:r>
        <w:t>Soweit die Beschwerdeführer sich auf den Standpunkt stellen, dass durch die An- wendung des Korrekturfaktors eine Sendeleistungserhöhung und damit verbunden eine Grenzwertüberschreitung an den OMEN von bis zu einem Faktor von 3,2 vorkommen könne, ist zunächst mit der Beschwerdegegnerin 3 darauf hinzuweisen, dass es für die Berechnungen des Betriebszustandes und der zulässigen maximalen Leistung wie auch für den Korrekturfaktor eine gesetzliche Grundlage gibt. Der Anlagegrenzwert muss im massgebenden Betriebszustand eingehalten werden. Für Mobilfunk-Antennenanlagen gilt gemäss Anhang 1 Ziff. 63 Abs. 1 NISV als massgebender Betriebszustand der maximale Gesprächs- und Datenverkehr bei maximaler Sendeleistung. Bei adaptiven Antennen wird die Variabilität der Senderichtungen und der Antennendiagramme berücksichtigt. Auf die maximale Sendeleistung ERP einer adaptiven Antenne kann ein Korrekturfaktor KAA an- gewendet werden. Voraussetzung für die Anwendung des Korrekturfaktors für adaptive Antennen ist, dass diese mit einer automatischen Leistungsbegrenzung ausgestattet sind, welche sicherstellt, dass die über einen Zeitraum von sechs Minuten gemittelte Sendeleis- tung die bewilligte Sendeleistung ERP nicht überschreitet. Wenn keine automatische Leis- tungsbegrenzung für die adaptive Antenne vorhanden ist und bei nicht adaptiven Anten- nen sowie bei adaptiven Antennen mit weniger als acht separat ansteuerbaren Antennen- einheiten (Sub-Arrays) darf der Korrekturfaktor nicht geltend gemacht werden. Diese ge- nannten Vorgaben sind mit der per 1. Januar 2022 in Kraft getretenen Änderung der NISV in deren Anhang 1 Ziff. 63 Abs. 2 und 3 aufgenommen worden. Vorliegend hat das AFU als kantonale NIS-Stelle aufgrund der eingereichten Unterlagen geprüft, ob die Vorgaben eingehalten werden und dies bejaht. Damit würde die Antenne im Rahmen der gesetzli- chen Bedingungen betrieben werden. Hinzu kommt, dass bei konventionellen Antennen sich bei der Übertragung von Nutzdaten die Feldstärke im gesamten Wirkbereich der Antenne erhöht unabhängig davon, wo sich der Empfänger befindet. Bei adaptiven Antennen hingegen werden Funksignale nur beim Empfänger und in seiner unmittelbaren Umgebung festgestellt. Im übrigen Wirkungsbe- reich der adaptiven Antenne erhöht sich die elektrische Feldstärke während der Datenü- bertragung nicht. Die Funksignale von adaptiven Antennen sind im Mittel deutlich kleiner als diejenigen der konventionellen Antennen (BAKOM-Bericht, Elektrische Feldstärken im Wirkbereich adaptiver und konventioneller Mobilfunkantennen, 8. Dezember 2022, Ziff. 4). Es liegen somit nicht die geringsten Anhaltspunkte vor, dass ein Verstoss gegen geltendes Recht vorliegen würde.</w:t>
      </w:r>
    </w:p>
    <w:p>
      <w:r>
        <w:rPr>
          <w:b/>
        </w:rPr>
        <w:t>E. 3.1.4</w:t>
      </w:r>
    </w:p>
    <w:p>
      <w:r>
        <w:t>Ebenso unbehelflich ist das Vorbringen, weder die NIS-Stelle noch die Baubewilli- gungsbehörde hätten dargelegt, wie stark und oft eine Grenzwertüberschreitung erfolgen werde und damit werde ihr das Recht auf Überprüfung der Einhaltung der Strahlengrenz- werte nicht gewährt. Wie bereits dargelegt, darf der Korrekturfaktor nur zur Anwendung gelangen, wenn die Sendeantenne mit einer automatischen Leistungsbegrenzung ausgestattet ist. Diese muss sicherstellen, dass im Betrieb die über sechs Minuten gemittelte ERP die korrigierte ERP nicht überschreitet. Bei der automatischen Leistungsbegrenzung handelt es sich um eine Softwareapplikation auf der Antenne. Diese detektiert dauernd die in einem Funksektor abgestrahlte Gesamtleistung der adaptiven Antenne. Sie muss während des laufenden Betriebs sicherstellen, dass die über sechs Minuten gemittelte Sendeleistung die für die Beurteilung verwendete (bewilligte) Sendeleistung nicht überschreitet. Damit kann zwar nicht vollständig ausgeschlossen werden, dass es im schlechtesten Fall vorübergehend zu Überschreitungen des Anlagegrenzwertes kommt. Die automatische Leistungsbegrenzung sorgt jedoch dafür, dass wenn kurzzeitige Leistungsspitzen über der im Standortdatenblatt deklarierten (massgebenden) Sendeleistung ERP auftreten, die Leistung der Antenne so- weit gedrosselt wird, dass die über einen Zeitraum von sechs Minuten gemittelte Sende- leistung die bewilligte Sendeleistung auch tatsächlich nicht überschreitet. Ist der Mittelwert der bewilligten Sendeleistung über einen Zeitraum von sechs Minuten eingehalten, ist ge- währleistet, dass auch die mit dieser Sendeleistung berechneten Feldstärkewerte über sechs Minuten gemittelt rechnerisch immer eingehalten sind. Ausserdem stellt das BAFU in seiner im Verfahren BGer 1C_626/2022 eingereichten Ver- nehmlassung – welche die Beschwerdegegnerin 1 ins Recht legte – klar, dass bei Anwen- dung des Korrekturfaktors zwar Leistungsspitzen über der im Standortdatenblatt eingetra- genen Sendeleistung auftreten können. Dies sei jedoch für eine bestimmte Richtung nur kurzzeitig, da die Sendeleistungen und -richtungen im Betrieb variierten. Dass solche Leis- tungsspitzen tatsächlich nur kurzzeitig aufträten, werde zusätzlich dadurch gewährleistet, dass bei Anwendung eines Korrekturfaktors die adaptive Antenne mit einer automatischen Leistungsbegrenzung auszustatten sei, die sicherstelle, dass im Betrieb die über sechs Minuten gemittelte ERP die korrigierte ERP nicht überschreite. Verglichen mit der auf- grund des früheren Standortdatenblatts zugelassenen Exposition, welche wie bei konven- tionellen Antennen eine gleichzeitige Abstrahlung der maximalen Sendeleistung in alle Richtungen erlauben würde, bleibe die Belastung auf einem vergleichbaren Niveau. Die</w:t>
      </w:r>
    </w:p>
    <w:p>
      <w:r>
        <w:rPr>
          <w:b/>
        </w:rPr>
        <w:t>E. 3.2</w:t>
      </w:r>
    </w:p>
    <w:p>
      <w:r>
        <w:t>Alsdann machen die Beschwerdeführer geltend, die eingereichten Gesuchsunter- lagen seien irreführend und mangelhaft, da sie keine Angaben über die adaptive Messme- thode enthielten, mit welcher die Prüfung vorgenommen worden sei. Damit die Auswirkun- gen der geplanten Anlage beurteilt werden können, seien die Original-Antennendiagram- me, die detaillierten Produkteinformationen und die Angabe der Einstellungen für den rea- len Betrieb zu publizieren (act. 1 Ziff. 2.1 ff.).</w:t>
      </w:r>
    </w:p>
    <w:p>
      <w:r>
        <w:rPr>
          <w:b/>
        </w:rPr>
        <w:t>E. 3.2.1</w:t>
      </w:r>
    </w:p>
    <w:p>
      <w:r>
        <w:t>In Bezug auf die Gesuchsunterlagen sieht Art. 11 Abs. 1 NISV vor, dass der Inha- ber einer Anlage ein Standortdatenblatt einreichen muss. Dieses muss die aktuellen und geplanten technischen sowie betrieblichen Daten der Anlage, soweit sie für die Erzeugung von Strahlen massgebend sind (Abs. 2 lit. a), den massgebenden Betriebszustand (Abs. 2 lit. b) sowie Angaben über die von der Anlage erzeugte Strahlung an dem für Menschen zugänglichen Ort, an dem die Strahlung am stärksten ist (Abs. 2 lit. c Ziff. 1), an den drei Orten mit empfindlicher Nutzung, an denen die Strahlung am stärksten ist (Abs. 2 lit. c Ziff. 2), und an allen Orten mit empfindlicher Nutzung, an denen der Anlagegrenzwert nach Anhang 1 überschritten ist (Abs. 2 lit. c Ziff. 3), und einen Situationsplan mit den Angaben nach lit. c enthalten (Abs. 2 lit. d). Desgleichen ist für jeden Antennentyp ein umhüllendes Antennendiagramm beizulegen (vgl. dazu auch die Vollzugsempfehlung zur NISV für Mo- bilfunk- und WLL-Basisstationen des Bundesamtes für Umwelt, Wald und Landschaft, 2002, Ziff. 3.1 ff.). Im vorliegenden Fall wurden die Baugesuchsunterlagen durch die Be- schwerdegegnerin 1 vollständig und umfassend eingereicht. Es ist nicht ersichtlich, dass für die Prüfung des Gesuchs wesentliche Angaben fehlen würden.</w:t>
      </w:r>
    </w:p>
    <w:p>
      <w:r>
        <w:rPr>
          <w:b/>
        </w:rPr>
        <w:t>E. 3.2.2</w:t>
      </w:r>
    </w:p>
    <w:p>
      <w:r>
        <w:t>Soweit sich die Beschwerdeführer auf den Standpunkt stellen, dass keine Anga- ben über die adaptive Messmethode aufgeführt seien, sind sie nicht zu hören. Die Ab- nahmemessung, welche mittels einer code-selektiven oder einer frequenzselektiven Mes- sung erfolgen kann, hat selbstverständlich noch nicht stattgefunden. Diese wird erst nach Fertigstellung und Inbetriebnahme der Anlage vorgenommen. Insofern können auch noch keine Aussagen über die Prüfung der Mobilfunkantenne gemacht werden.</w:t>
      </w:r>
    </w:p>
    <w:p>
      <w:r>
        <w:rPr>
          <w:b/>
        </w:rPr>
        <w:t>E. 3.2.3</w:t>
      </w:r>
    </w:p>
    <w:p>
      <w:r>
        <w:t>Gemäss gefestigter bundesgerichtlicher Rechtsprechung reicht es für die Bewilli- gung einer Mobilfunkanlage aus, wenn die Mobilfunkbetreiber die massgebenden umhül- lenden Antennendiagramme, welche mehrere Frequenzbänder umfassen und vom Her- steller regelmässig nicht zur Verfügung gestellt würden, gestützt auf die originalen Dia- gramme der einzelnen Frequenzbänder des Herstellers berechnen (vgl. BGer 1C_590/2023 vom 6. Januar 2025 E. 4.4; 1C_703/2020 vom 13. Oktober 2022 E. 8.3). Dem Antrag der Beschwerdeführer auf Publikation ebendieser Antennendiagramme kann somit nicht entsprochen werden.</w:t>
      </w:r>
    </w:p>
    <w:p>
      <w:r>
        <w:rPr>
          <w:b/>
        </w:rPr>
        <w:t>E. 3.3</w:t>
      </w:r>
    </w:p>
    <w:p>
      <w:r>
        <w:t>Ferner vertreten die Beschwerdeführer die Auffassung, adaptive Antennen würden Reflexionen gezielt ausnutzen. Das führe dazu, dass die ausschliesslich auf den direkten linearen Verbindungen beruhenden Emissionsprognosen im Standortdatenblatt nicht er- fassten, welche Orte aufgrund von Reflexionen möglicherweise stärker belastet seien und wo auch die Grenzwerte überschritten werden könnten. Die bisherigen Methoden der Im- missionsprognosen seien deshalb untauglich, weil sie auf den bisherigen Verfahren bei nicht-adaptiven Antennen basierten und die Eigenschaften einer adaptiven Antenne nicht berücksichtigten (act. 1 Ziff. 3 ff.).</w:t>
      </w:r>
    </w:p>
    <w:p>
      <w:r>
        <w:rPr>
          <w:b/>
        </w:rPr>
        <w:t>E. 3.3.1</w:t>
      </w:r>
    </w:p>
    <w:p>
      <w:r>
        <w:t>Das Bundesgericht hat sich jüngst abermals zum Thema Reflexionen geäussert. Es hat eingeräumt, dass diese zu substanziellen Abweichungen von den berechneten Feldstärken führen können, weshalb zu erwartende Reflexionen an grossen Flächen im Rahmen der rechnerischen Prognose nicht unberücksichtigt bleiben dürften. Entsprechend sei die rechnerische Prognose, soweit technisch und im Rahmen eines verhältnismässi- gen Aufwands möglich, weiterzuentwickeln und den neuen Gegebenheiten anzupassen. Das Bundesgericht hat dem BAFU aufgetragen zu prüfen, ob zumindest die wesentlichen Reflexionen mit verhältnismässigem Aufwand erfasst werden können und ob seine Voll- zugsempfehlung in diesem Sinne anzupassen ist. Immerhin kompensiere bereits die Emp- fehlung, nach Inbetriebnahme der Anlage in der Regel eine NIS-Abnahmemessung durch- zuführen, wenn gemäss rechnerischer Prognose der Anlagegrenzwert an einem OMEN zu 80 % erreicht werde, in einem gewissen Umfang die Nichtberücksichtigung von Reflexio- nen im Rahmen der Prognose. Ergibt die Abnahmemessung eine höhere NIS-Belastung als die rechnerische Prognose, dann hat das Ergebnis der Messung Vorrang. Stelle sich also heraus, dass der Anlagegrenzwert beim Betrieb mit der bewilligten Sendeleistung überschritten werde, verfüge die Behörde eine Reduktion der Sendeleistung oder eine sonstige Anpassung der Anlage (BGer 1C_279/2023 vom 6. Februar 2025 E. 8.1; 1C_307/2023 vom 9. Dezember 2024 E. 8.2, zur Publikation vorgesehen).</w:t>
      </w:r>
    </w:p>
    <w:p>
      <w:r>
        <w:rPr>
          <w:b/>
        </w:rPr>
        <w:t>E. 3.3.2</w:t>
      </w:r>
    </w:p>
    <w:p>
      <w:r>
        <w:t>Weiter hielt das Bundesgericht fest, diese Ausführungen könnten gleichermassen auf adaptive Antennen übertragen werden, auf die ein Korrekturfaktor angewendet werde. Es obliege daher den Beschwerdeführern, anhand der konkreten Umstände (insbesondere der Topografie) plausibel zu machen, dass die Nichtberücksichtigung von Reflexionen im vorliegenden Fall zu einer Überschreitung des Anlagegrenzwerts an OMEN führen könnte (BGer 1C_279/2023 vom 6. Februar 2025 E. 8.2; 1C_307/2023 vom 9. Dezember 2024 E. 8.3, zur Publikation vorgesehen). Vorliegend machen die Beschwerdeführer nichts der- gleichen geltend, sondern bringen lediglich in pauschaler Weise vor, dass die bisherigen Methoden untauglich seien. Sie legen nicht dar, inwiefern im hier zu beurteilenden Fall ei- ne Überschreitung zu erwarten wäre. Der Einwand ist somit unbegründet.</w:t>
      </w:r>
    </w:p>
    <w:p>
      <w:r>
        <w:rPr>
          <w:b/>
        </w:rPr>
        <w:t>E. 3.4</w:t>
      </w:r>
    </w:p>
    <w:p>
      <w:r>
        <w:t>Im Weiteren machen die Beschwerdeführer geltend, es gebe kein taugliches Messverfahren oder Messmöglichkeiten. Die Vollzugsbehörden hätten keine Möglichkeit, die Einhaltung der Grenzwerte auf unabhängige Weise zu kontrollieren, da sie auf die An- gaben der Netzbetreiber angewiesen seien (act. 1 Ziff. 4 ff.). Auch diesbezüglich ist den Beschwerdeführern die bundesgerichtliche Rechtsprechung entgegenzuhalten, wonach sich das Bundesgericht bereits mehrfach mit der Frage befasst hat, ob die vom METAS empfohlenen Messmethoden zur Durchführung von Abnahme- messungen für adaptive Antennen tauglich seien und diese Frage stets bejaht hat (BGer 1C_279/2023 vom 6. Februar 2025 E. 8.2, mit weiteren Hinweisen; 1C_24/2023 vom</w:t>
      </w:r>
    </w:p>
    <w:p>
      <w:r>
        <w:rPr>
          <w:b/>
        </w:rPr>
        <w:t>E. 3.5.1</w:t>
      </w:r>
    </w:p>
    <w:p>
      <w:r>
        <w:t>Die Beschwerdeführer kritisieren, es gebe kein Qualitätssicherungssystem (QS- System) für adaptive Antennen. Die adaptiven Sendeantennen seien softwaregesteuert und zum Teil mit künstlicher Intelligenz ausgestattet. Dies erfordere eine neue Konzeption der Qualitätssicherung. Software habe die Eigenschaft, dass sie jederzeit abänderbar sei. Sie könne auch so programmiert werden, dass gewisse Situationen erkannt und der Be- trieb entsprechend angepasst werde. Zudem seien die Zertifikate des BAKOM nicht ge- eignet, die Tauglichkeit der QS-Systeme für adaptive Antennen zu bestätigen (act. 1 Ziff. 5 ff.).</w:t>
      </w:r>
    </w:p>
    <w:p>
      <w:r>
        <w:t>11 Urteil V 2024 10</w:t>
      </w:r>
    </w:p>
    <w:p>
      <w:r>
        <w:rPr>
          <w:b/>
        </w:rPr>
        <w:t>E. 3.5.2</w:t>
      </w:r>
    </w:p>
    <w:p>
      <w:r>
        <w:t>Auch diesbezüglich ist auf die bundesgerichtliche Rechtsprechung zu verweisen, wonach sich das Bundesgericht bereits mehrfach mit QS-Systemen im Zusammenhang mit dem Betrieb adaptiver Antennen auseinandergesetzt hat und diese nach wie vor als genügend erachtet. Es hielt fest, gestützt auf die aktuellen Erkenntnisse sei davon auszu- gehen, dass das bestehende QS-System in der Lage sei, den bewilligungskonformen Be- trieb von adaptiven Antennen, die unter Berücksichtigung eines Korrekturfaktors einge- setzt werden, zu überprüfen (BGer 1C_279/2023 vom 6. Februar 2025 E. 7 ff.). An dieser Auffassung vermögen auch die Vorbringen der Beschwerdeführer nichts zu ändern.</w:t>
      </w:r>
    </w:p>
    <w:p>
      <w:r>
        <w:rPr>
          <w:b/>
        </w:rPr>
        <w:t>E. 3.5.3</w:t>
      </w:r>
    </w:p>
    <w:p>
      <w:r>
        <w:t>In gleichem Urteil führte das Bundesgericht aus, dass das BAKOM in einem Vali- dierungsbericht bestätigt habe, dass die für die Kontrolle von adaptiven Antennen notwen- digen Parameter in den QS-Systemen der Betreiber korrekt abgebildet seien und die Sys- teme für adaptive Antennen tauglich seien. Ferner sei das QS-System durch eine externe Prüfstelle überprüft und ein entsprechendes Zertifikat ausgestellt worden (BGer 1C_279/2023 vom 6. Februar 2025 E. 7.3). Diese Zertifikate hat das Bundesgericht nicht bemängelt. Vorliegend verfügt die D.________ AG über ein ebensolches Zertifikat (vgl. https://www.bafu.admin.ch/bafu/de/home/themen/elektrosmog/vollzug-in-der- praxis/qualitaetssicherung-zur-einhaltung-der-grenzwerte-der-nisv-bei-m.html#- 385856898, besucht am 30. Juni 2025).</w:t>
      </w:r>
    </w:p>
    <w:p>
      <w:r>
        <w:rPr>
          <w:b/>
        </w:rPr>
        <w:t>E. 3.6</w:t>
      </w:r>
    </w:p>
    <w:p>
      <w:r>
        <w:t>Soweit die Beschwerdeführer unter Berufung auf das Urteil VGer ZH VB.2020.00544 vom 15. Januar 2021 etwas zu ihren Gunsten ableiten wollen (act. 1 Ziff. 5.1.1 ff.), können sie nicht gehört werden. Zum einen lag dem vorerwähnten Ent- scheid ein anderer Sachverhalt zugrunde, welcher nicht automatisch einen Rückschluss auf den hier zu beurteilenden Fall erlaubt, und zum andern erachtete das VGer ZH in sei- nem Urteil VB.2021.00048 vom 3. Juni 2021 das von der D.________ AG eingereichte umhüllende Antennendiagramm als genügend. Abgesehen davon ist mit dem Beschwerdegegner 3 festzuhalten, dass adaptive Antennen nicht in jede beliebige Richtung einen Beam formen können (act. 9 S. 8 lit. g). Die mögli- chen Senderichtungen hängen von den Antennen ab. Je nach Frequenz und Winkelein- stellungen ist die Ausbreitungscharakteristik unterschiedlich. Die frequenzspezifischen Einzeldiagramme werden durch die Mobilfunkbetreiberin zum umhüllenden Antennendia- gramm zusammengefasst. Sämtliche möglichen Strahlungscharakteristiken einer Antenne sind damit im umhüllenden Antennendiagramm erfasst, sowohl in vertikaler als auch in ho- rizontaler Hinsicht. Insofern entsprechen sie denn auch dem "Worst-case-Szenario". Wie</w:t>
      </w:r>
    </w:p>
    <w:p>
      <w:r>
        <w:t>12 Urteil V 2024 10 das Bundesgericht zudem ausführte, würde mit der Worst-case-Betrachtung adaptiver An- tennen die tatsächliche Strahlung in der Umgebung der Anlage insgesamt zu hoch einge- schätzt, da nicht für jede Senderichtung gleichzeitig die maximale Sendeleistung abge- strahlt wird, wie dies bei konventionellen Antennen der Fall ist (BGer 1C_279/2023 vom 6. Februar 2025 E. 6.4). In gleichem Urteil hielt es auch fest, bei adaptiven Antennen, die nach dem Worst-case-Szenario beurteilt werden, decken die umhüllenden Antennendia- gramme zudem sämtliche Ausprägungen der möglichen einzelnen Antennendiagramme bzw. Beams ab (BGer 1C_279/2023 vom 6. Februar 2025 E. 7.2). Im hier zu beurteilenden Fall sind keine Anhaltspunkte ersichtlich, dass die von der Beschwerdegegnerin 1 überar- beiteten umhüllenden Antennendiagramme fehlerhaft wären. Sie wurden von der NIS- Fachstelle überprüft und genehmigt (vgl. RR-act. B8). Die Beschwerdeführer bringen denn auch nichts Substantielles dagegen vor. Der Einwand ist unbegründet.</w:t>
      </w:r>
    </w:p>
    <w:p>
      <w:r>
        <w:rPr>
          <w:b/>
        </w:rPr>
        <w:t>E. 3.7</w:t>
      </w:r>
    </w:p>
    <w:p>
      <w:r>
        <w:t>Die Beschwerdeführer rügen ebenfalls eine Verletzung von Art. 4 NISV, Art. 11 des Bundesgesetzes über den Umweltschutz (USG; SR 814.01) und von Art. 74 BV.</w:t>
      </w:r>
    </w:p>
    <w:p>
      <w:r>
        <w:rPr>
          <w:b/>
        </w:rPr>
        <w:t>E. 3.7.1</w:t>
      </w:r>
    </w:p>
    <w:p>
      <w:r>
        <w:t>Sie vertreten die Auffassung, die aktuellen Anlagegrenzwerte seien zu hoch ange- setzt und müssten deshalb neu festgelegt werden. Sie verletzten das Vorsorgeprinzip und seien verfassungswidrig (act. 1 Ziff. 6.1). Hierzu kann auf das im Urteil VGer ZG V 2023 74 vom 6. September 2024 in dessen Er- wägungen 10.2-10.4 Gesagte verwiesen werden. Das Bundesgericht hat sich mehrfach damit auseinandergesetzt und festgestellt, dass die geltenden Immissions- und Anlage- grenzwerte der NISV gesetzes- und verfassungskonform und ohne Abweichungen mass- gebend sind. Ebenso kam es zum Ergebnis, dass keine Verletzung des Vorsorgeprinzips gegeben ist, da keine hinreichenden Erkenntnisse vorlägen, welche eine Anpassung der geltenden Immissions- und Anlagegrenzwerte der NISV erfordern würden (BGer 1C_24/2023 vom 15. Oktober 2024 E. 3.5; 1C_45/2022 vom 9. Oktober 2023 E. 7; 1C_251/2022 vom 13. Oktober 2023 E. 6). Das Verwaltungsgericht sieht keinen Grund, von diesen Feststellungen des Bundesgerichts abzuweichen, zumal nichts Neues vorge- bracht wird.</w:t>
      </w:r>
    </w:p>
    <w:p>
      <w:r>
        <w:rPr>
          <w:b/>
        </w:rPr>
        <w:t>E. 3.7.2</w:t>
      </w:r>
    </w:p>
    <w:p>
      <w:r>
        <w:t>Ebenfalls beanstanden die Beschwerdeführer eine Verletzung des Vorsorgeprin- zips durch eine unzulässige Privilegierung adaptiver Mobilfunkantennen (act. 1 Ziff. 6.2 ff.).</w:t>
      </w:r>
    </w:p>
    <w:p>
      <w:r>
        <w:t>13 Urteil V 2024 10 Zu dieser Thematik hat sich das Bundesgericht einlässlich in BGer 1C_307/2023 vom 9. Dezember 2024 in den Erwägungen 6.1.2 und 6.1.3 geäussert (bestätigt mit BGer 1C_279/2023 vom 6. Februar 2025 E. 6.1.2 und 6.1.3). Es hielt unmissverständlich fest, die im Vergleich zu konventionellen Antennen unterschiedliche Sendecharakteristik von adaptiven Antennen stelle einen nachvollziehbaren Umstand dar, welcher eine differen- zierte Behandlung der beiden Antennentypen rechtfertige.</w:t>
      </w:r>
    </w:p>
    <w:p>
      <w:r>
        <w:rPr>
          <w:b/>
        </w:rPr>
        <w:t>E. 3.7.3</w:t>
      </w:r>
    </w:p>
    <w:p>
      <w:r>
        <w:t>Gerügt wird im Weiteren, die Pulsation und Variabilität des Funksignals seien Ur- sachen von DNA-Schäden und Krebs (act. 1 Ziff. 6.3 ff.). Auch diesbezüglich befasste sich das Bundesgericht bereits eingehend. In BGer 1C_134/2024 vom 19. März 2025 erwog es, dass es sich bereits mit Urteil BGer 1C_100/2021 vom 14. Februar 2023 E. 5.3-5.7 einlässlich mit dem Vorsorgeprinzip in Be- zug auf die nicht ionisierende Strahlung und insbesondere mit den Anlagegrenzwerten auseinandergesetzt habe. Es habe keine Anhaltspunkte dafür gefunden, dass die zustän- 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(E. 8.1 des erstgenannten Urteils). Wie im zitierten Fall stützen sich die Beschwerdeführer auch im vorliegend zu beurteilenden Fall bei ihrer Argumentation auf Studien, die zum Zeitpunkt des Urteils 1C_100/2021 vom 14. Februar 2023 bekannt waren. Sie legen aber ebenso wenig dar und es sind auch kei- ne Gründe ersichtlich, inwiefern sich die Gegebenheiten verändert hätten, welche eine Anpassung erforderlich machen müssten.</w:t>
      </w:r>
    </w:p>
    <w:p>
      <w:r>
        <w:rPr>
          <w:b/>
        </w:rPr>
        <w:t>E. 3.7.4</w:t>
      </w:r>
    </w:p>
    <w:p>
      <w:r>
        <w:t>Die Beschwerdeführer bemängeln, es erschliesse sich nicht, wie das BAFU ge- stützt auf die in seinen Erläuterungen aufgeführten Studien die Korrekturfaktoren hergelei- tet habe. Sie seien willkürlich und verstiessen gegen das Vorsorgeprinzip (act. 1 Ziff. 6.4 ff.). Dabei handelt es sich gleichermassen um einen Punkt, den das Bundesgericht schon be- urteilt hat. Es stellte klar, der vom BAFU gestützt auf die Ergebnisse der herangezogenen Studien festgelegte Korrekturfaktor gründe auf wissenschaftlichen Gesichtspunkten und sei nicht fehlerhaft (BGer 1C_307/2023 vom 9. Dezember 2024 E. 6.2.3). Die Beschwer- deführer vermögen nicht darzulegen, weshalb davon abzuweichen wäre.</w:t>
      </w:r>
    </w:p>
    <w:p>
      <w:r>
        <w:t>14 Urteil V 2024 10</w:t>
      </w:r>
    </w:p>
    <w:p>
      <w:r>
        <w:rPr>
          <w:b/>
        </w:rPr>
        <w:t>E. 3.8</w:t>
      </w:r>
    </w:p>
    <w:p>
      <w:r>
        <w:t>Ergänzend in ihrer Replik bringen die Beschwerdeführer vor, gestützt auf den Ressortforschungsbericht zum Strahlenschutz "Berücksichtigung aktueller Mobilfunkan- tennentechnik bei der HF-EMF-Expositionsbestimmung" der Rheinisch-Westfälischen Technischen Hochschule Aachen vom November 2022 (BfS-RESFOR-208/22) sei deutlich aufgezeigt, dass die Empfehlungen der METAS und des BAFU nicht dem Stand der Tech- nik entsprächen und folglich keine NISV-konforme Überprüfung der Anlagegrenzwerte bei adaptiven Antennen ermöglichten (act. 12 S. 4 ff.). Dieser Einwand zielt ebenfalls ins Leere. Das Bundesgericht hat mehrfach – auch in diver- sen jüngeren Urteilen – die Beurteilung des BAFU geschützt und festgehalten, dass der vom METAS herausgegebene technische Bericht zur Messmethode für 5G-Basisstationen gemäss seiner Zielsetzung für Abnahmemessungen von adaptiven Antennen verwendet werden kann, bis das METAS und das BAFU eine offizielle Messempfehlung herausgeben (vgl. statt vieler: BGer 1C_573/2023 vom 31. Oktober 2024 E. 6.1, mit zahlreichen weite- ren Hinweisen). Auch ein Gutachten von Thomas Fluri vermochte nichts daran zu ändern (vgl. BGer 1C_45/2023 vom 16. Januar 2024 E. 7.3). 4. Die Beschwerdeführer rügen, es bestehe kein Versorgungsauftrag bzw. es beste- he kein Bedarf am beantragten Standort (act. 1 Ziff. 8 ff.). Entgegen ihrer Auffassung ist die Versorgung mit Mobilfunkdienstleistungen im öffentli- chen Interesse (BGer 1C_403/2010 vom 31. Januar 2011 E. 4.3). Überdies beabsichtigt die Fernmeldegesetzgebung die Sicherstellung einer zuverlässigen und erschwinglichen Grundversorgung mit Fernmeldediensten für alle Bevölkerungskreise in allen Landesteilen und soll einen wirksamen Wettbewerb beim Erbringen von Fernmeldediensten ermögli- chen (BGer 1C_248/2024 vom 2. Mai 2025 E. 3.3.4). Hinzu kommt, dass vorliegend gemäss Standortbeurteilung des ARV vom 23. September 2022 innerhalb des Perimeters keine weitere Antennengruppe vorhanden ist, die zur geplanten Mobilfunkanlage hinzuge- zählt werden müsste (RR-act. B15/9). Inwiefern am beabsichtigten Standort somit kein Bedarf bestehen soll, vermögen die Beschwerdeführer nicht im Geringsten darzutun. 5. Und letztlich monieren die Beschwerdeführer, die Datenübertragung über 5G führe zu einem höheren Stromverbrauch. Hierbei handelt es sich um einen Einwand, der im Baubewilligungsverfahren nicht von Bedeutung ist. Darauf ist daher nicht weiter einzuge- hen.</w:t>
      </w:r>
    </w:p>
    <w:p>
      <w:r>
        <w:rPr>
          <w:b/>
        </w:rPr>
        <w:t>E. 5</w:t>
      </w:r>
    </w:p>
    <w:p>
      <w:r>
        <w:t>Subeventualiter sei im Bauentscheid festzuhalten, dass die Mobilfunkanlage keinen Korrekturfaktor anwenden darf und der Anlagegrenzwert als Effektivwert ohne Mitte- lung eingehalten werden muss.</w:t>
      </w:r>
    </w:p>
    <w:p>
      <w:r>
        <w:rPr>
          <w:b/>
        </w:rPr>
        <w:t>E. 6</w:t>
      </w:r>
    </w:p>
    <w:p>
      <w:r>
        <w:t>Urteil V 2024 10</w:t>
      </w:r>
    </w:p>
    <w:p>
      <w:r>
        <w:rPr>
          <w:b/>
        </w:rPr>
        <w:t>E. 7</w:t>
      </w:r>
    </w:p>
    <w:p>
      <w:r>
        <w:t>Urteil V 2024 10</w:t>
      </w:r>
    </w:p>
    <w:p>
      <w:r>
        <w:rPr>
          <w:b/>
        </w:rPr>
        <w:t>E. 8</w:t>
      </w:r>
    </w:p>
    <w:p>
      <w:r>
        <w:t>Urteil V 2024 10 Anwendung eines Korrekturfaktors bei bestehenden adaptiven Antennen führe somit ins- gesamt nicht zu einer Erhöhung der Strahlenexposition in der Umgebung der Anlage (BG 1-act. 2 Ziff. 3.4). Folglich ist mit der Beschwerdegegnerin 1 einig zu gehen, dass keine Rede davon sein kann, dass das Recht auf Überprüfung der Einhaltung der Strahlen- grenzwerte nicht gewährleistet sei.</w:t>
      </w:r>
    </w:p>
    <w:p>
      <w:r>
        <w:rPr>
          <w:b/>
        </w:rPr>
        <w:t>E. 8.1</w:t>
      </w:r>
    </w:p>
    <w:p>
      <w:r>
        <w:t>Da die Beschwerdeführer vollständig unterliegen, sind ihnen gestützt auf § 23 Abs. 1 Ziff. 3 VRG die Kosten aufzuerlegen. Die Spruchgebühr wird auf Fr. 3'000.– festge- legt und mit dem von ihnen geleisteten Kostenvorschuss verrechnet.</w:t>
      </w:r>
    </w:p>
    <w:p>
      <w:r>
        <w:rPr>
          <w:b/>
        </w:rPr>
        <w:t>E. 8.2</w:t>
      </w:r>
    </w:p>
    <w:p>
      <w:r>
        <w:t>Der nicht extern berufsmässig vertretenen Beschwerdegegnerin 1 ist keine Partei- entschädigung zuzusprechen. Auch die Beschwerdegegner 2 und 3 haben keinen An- spruch auf Parteientschädigung, da sie in ihrem amtlichen Wirkungskreis obsiegen (§ 28 Abs. 2a VRG).</w:t>
      </w:r>
    </w:p>
    <w:p>
      <w:r>
        <w:rPr>
          <w:b/>
        </w:rPr>
        <w:t>E. 9</w:t>
      </w:r>
    </w:p>
    <w:p>
      <w:r>
        <w:t>Urteil V 2024 10</w:t>
      </w:r>
    </w:p>
    <w:p>
      <w:r>
        <w:rPr>
          <w:b/>
        </w:rPr>
        <w:t>E. 10</w:t>
      </w:r>
    </w:p>
    <w:p>
      <w:r>
        <w:t>Urteil V 2024 10</w:t>
      </w:r>
    </w:p>
    <w:p>
      <w:r>
        <w:rPr>
          <w:b/>
        </w:rPr>
        <w:t>E. 15</w:t>
      </w:r>
    </w:p>
    <w:p>
      <w:r>
        <w:t>Urteil V 2024 10 6. In verfahrensrechtlicher Hinsicht beantragen die Beschwerdeführer eventualiter, das Verfahren sei zu sistieren, da das Bundesgericht in seinem Urteil 1C_100/2021 vom 14. Dezember 2023 nicht die letzte NISV-Änderung vom 17. Dezember 2021, welche ad- aptive Antennen mit Beamform-Technik betreffe, beurteilt habe. Das Verfahren sei dem- nach zu sistieren, bis das Bundesgericht ein Urteil zu adaptiven Antennen mit Korrektur- faktor gefällt habe (act. 1 Ziff. 7 ff.). Nachdem das Bundesgericht in mehreren Urteilen den vom BAFU gestützt auf die Ergeb- nisse der herangezogenen Studien festgelegten Korrekturfaktor geschützt und nicht als fehlerhaft bezeichnet hat (vgl. BGer 1C_307/2023 vom 9. Dezember 2024 E. 6.2.3) und es auch die Anwendung des vom METAS herausgegebenen technischen Berichts zur Mess- methode für 5G-Basisstationen für Abnahmemessungen von adaptiven Antennen als rechtskonform bejaht hat (E. 3.8 hiervor; BGer 1C_307/2023 vom 9. Dezember 2024 E. 8.3), verbleibt kein Raum für die beantragte Sistierung. 7. Zusammenfassend ist festzuhalten, dass die Verwaltungsgerichtsbeschwerde un- begründet ist, weshalb sie abzuweisen ist, soweit – die Beschwerdeführerin 1 betreffend – überhaupt darauf eingetreten werden kann. 8.</w:t>
      </w:r>
    </w:p>
    <w:p>
      <w:r>
        <w:rPr>
          <w:b/>
        </w:rPr>
        <w:t>E. 16</w:t>
      </w:r>
    </w:p>
    <w:p>
      <w:r>
        <w:t>Urteil V 2024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