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116 vom 6. Dezember 2023</w:t>
      </w:r>
    </w:p>
    <w:p>
      <w:r>
        <w:t>ZG Verwaltungsgericht, 2023-12-06, DE</w:t>
      </w:r>
    </w:p>
    <w:p>
      <w:r>
        <w:rPr>
          <w:b/>
        </w:rPr>
        <w:t xml:space="preserve">Quelle: </w:t>
      </w:r>
      <w:r>
        <w:t>https://mcp.opencaselaw.ch/entscheid/zg_verwaltungsgericht_V_2023_116</w:t>
      </w:r>
    </w:p>
    <w:p>
      <w:r>
        <w:t>FR: ZG_VERWALTUNGSGERICHT V 2023 116 du 6 décembre 2023</w:t>
      </w:r>
    </w:p>
    <w:p>
      <w:r>
        <w:t>IT: ZG_VERWALTUNGSGERICHT V 2023 116 del 6 dicembre 2023</w:t>
      </w:r>
    </w:p>
    <w:p>
      <w:pPr>
        <w:pStyle w:val="Heading2"/>
      </w:pPr>
      <w:r>
        <w:t>Regeste</w:t>
      </w:r>
    </w:p>
    <w:p>
      <w:r>
        <w:t>Verwaltungsrechtl. Kammer — Submission (Ausschluss aus dem Verfahren)</w:t>
      </w:r>
    </w:p>
    <w:p>
      <w:pPr>
        <w:pStyle w:val="Heading2"/>
      </w:pPr>
      <w:r>
        <w:t>Erwägungen</w:t>
      </w:r>
    </w:p>
    <w:p>
      <w:r>
        <w:rPr>
          <w:b/>
        </w:rPr>
        <w:t>E. 2</w:t>
      </w:r>
    </w:p>
    <w:p>
      <w:r>
        <w:t>Es seien die Ausschlussverfügung vom 6. Dezember 2023 sowie der Be- schluss zur Empfehlung des Bewertungsgremiums an den Regierungsrat sowie der Regierungsratsbeschluss vom 5. Dezember 2023 aufzuheben und der Beschwerdegegner sei anzuweisen, die Generalplanerleistungen für die Instandsetzung Neugasse 1 in Zug aufgrund einer (erneuten) kor- rekten Bewertung der Angebote, unter Einbezug des Angebots der Be- schwerdeführerin und unter Bezugnahme auf die in den Ausschrei- bungsunterlagen bereits bekannt gegebenen Zuschlagskriterien der Be- schwerdeführerin zu vergeben.</w:t>
      </w:r>
    </w:p>
    <w:p>
      <w:r>
        <w:rPr>
          <w:b/>
        </w:rPr>
        <w:t>E. 3</w:t>
      </w:r>
    </w:p>
    <w:p>
      <w:r>
        <w:t>Eventualiter zu Antrag Ziff. 2: Für den Eventualfall, dass der Beschwer- degegner nach einem allenfalls bereits erfolgten Zuschlag bereits einen Vertrag mit der Zuschlagsempfängerin abgeschlossen haben sollte, sei die Rechtswidrigkeit der Ausschlussverfügung vom 6. Dezember 2023 sowie des allenfalls erfolgten Zuschlags festzustellen. Zudem sei der Be- schwerdeführerin eine Entschädigung von CHF 43'160.– vom Beschwer- degegner zu bezahlen.</w:t>
      </w:r>
    </w:p>
    <w:p>
      <w:r>
        <w:rPr>
          <w:b/>
        </w:rPr>
        <w:t>E. 4</w:t>
      </w:r>
    </w:p>
    <w:p>
      <w:r>
        <w:t>Der Beschwerdeführerin sei vom Beschwerdegegner die ihr zustehende Entschädigung von CHF 8'000.00 gemäss Ziffer 2.8 des Ausschrei- bungsprogrammes (Phase II) zu vergüten.</w:t>
      </w:r>
    </w:p>
    <w:p>
      <w:r>
        <w:t>3 Verfügung V 2023 116</w:t>
      </w:r>
    </w:p>
    <w:p>
      <w:r>
        <w:rPr>
          <w:b/>
        </w:rPr>
        <w:t>E. 5</w:t>
      </w:r>
    </w:p>
    <w:p>
      <w:r>
        <w:t>Es sei der Beschwerdegegner zu verpflichten, die vollständigen Akten aus dem Vergabeverfahren einzureichen und es sei der Beschwerdefüh- rerin Akteneinsicht zu gewähren.</w:t>
      </w:r>
    </w:p>
    <w:p>
      <w:r>
        <w:rPr>
          <w:b/>
        </w:rPr>
        <w:t>E. 6</w:t>
      </w:r>
    </w:p>
    <w:p>
      <w:r>
        <w:t>Es sei das Angebot der Beschwerdeführerin sowie alle weiteren Akten, welche Informationen zum Angebot der Beschwerdeführerin enthalten, gegenüber allfälligen Dritten vertraulich zu behandeln.</w:t>
      </w:r>
    </w:p>
    <w:p>
      <w:r>
        <w:rPr>
          <w:b/>
        </w:rPr>
        <w:t>E. 7</w:t>
      </w:r>
    </w:p>
    <w:p>
      <w:r>
        <w:t>Es sei ein zweiter Schriftenwechsel anzuordnen und der Beschwerdefüh- rerin Gelegenheit zu geben, zur Beschwerdeantwort sowie zu den Akten des Beschwerdegegners Stellung zu nehmen und ihre Beschwerde zu ergänzen und allenfalls anzupassen.</w:t>
      </w:r>
    </w:p>
    <w:p>
      <w:r>
        <w:rPr>
          <w:b/>
        </w:rPr>
        <w:t>E. 8</w:t>
      </w:r>
    </w:p>
    <w:p>
      <w:r>
        <w:t>Verfügung V 2023 116 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