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57 vom 22. Juni 2023</w:t>
      </w:r>
    </w:p>
    <w:p>
      <w:r>
        <w:t>ZG Verwaltungsgericht, 2023-06-22, DE</w:t>
      </w:r>
    </w:p>
    <w:p>
      <w:r>
        <w:rPr>
          <w:b/>
        </w:rPr>
        <w:t xml:space="preserve">Quelle: </w:t>
      </w:r>
      <w:r>
        <w:t>https://mcp.opencaselaw.ch/entscheid/zg_verwaltungsgericht_V_2022_57</w:t>
      </w:r>
    </w:p>
    <w:p>
      <w:r>
        <w:t>FR: ZG_VERWALTUNGSGERICHT V 2022 57 du 22 juin 2023</w:t>
      </w:r>
    </w:p>
    <w:p>
      <w:r>
        <w:t>IT: ZG_VERWALTUNGSGERICHT V 2022 57 del 22 giugno 2023</w:t>
      </w:r>
    </w:p>
    <w:p>
      <w:pPr>
        <w:pStyle w:val="Heading2"/>
      </w:pPr>
      <w:r>
        <w:t>Regeste</w:t>
      </w:r>
    </w:p>
    <w:p>
      <w:r>
        <w:t>Verwaltungsrechtl. Kammer — Schulrecht (Promotion)</w:t>
      </w:r>
    </w:p>
    <w:p>
      <w:pPr>
        <w:pStyle w:val="Heading2"/>
      </w:pPr>
      <w:r>
        <w:t>Erwägungen</w:t>
      </w:r>
    </w:p>
    <w:p>
      <w:r>
        <w:rPr>
          <w:b/>
        </w:rPr>
        <w:t>E. 2</w:t>
      </w:r>
    </w:p>
    <w:p>
      <w:r>
        <w:t>Es sei A.________ die definitive Promotion für das Frühlingssemester des Schuljahres 2020/2021 zu gewähren und A.________ zur 2. Klasse am Gymnasium Unterstufe respektive zur nunmehr 3. Klasse am Gymnasium Mittelstufe an der Kantonsschule Zug zuzulassen.</w:t>
      </w:r>
    </w:p>
    <w:p>
      <w:r>
        <w:rPr>
          <w:b/>
        </w:rPr>
        <w:t>E. 3</w:t>
      </w:r>
    </w:p>
    <w:p>
      <w:r>
        <w:t>Eventualiter sei die Sache direkt an die Beschwerdegegnerin zurückzuwei- sen, verbunden mit der Anweisung, die Promotion nach § 9 Abs. 2 PO LZG KSZ zu erteilen.</w:t>
      </w:r>
    </w:p>
    <w:p>
      <w:r>
        <w:rPr>
          <w:b/>
        </w:rPr>
        <w:t>E. 3.1</w:t>
      </w:r>
    </w:p>
    <w:p>
      <w:r>
        <w:t>Es steht fest, dass der Beschwerdeführer nach dem 1. Semester des Schuljahres 2020/2021 von der Promotionskonferenz nur provisorisch promoviert wurde (DBK-Beilage zu 004). Gemäss Semesterzeugnis vom 1. Juli 2021 wurden dem Beschwerdeführer im 2. Semester des Schuljahres 2020/2021 von der Promotionskonferenz drei ungenügende Noten erteilt, wobei die doppelte Summe aller Notenabweichungen von 4 nach unten (drei [Deutsch: 3.5; Mathematik: 3.5; Geschichte: 3.5]) grösser war als die Summe aller Noten- abweichungen von 4 nach oben (zwei [Englisch: 4.5; Biologie: 4.5; Geometrisches Prakti- kum: 4.5; Musik: 4.5]) (Beilage 5 zur Verwaltungsbeschwerde). Die Remotion erfolgte also grundsätzlich zu Recht.</w:t>
      </w:r>
    </w:p>
    <w:p>
      <w:r>
        <w:rPr>
          <w:b/>
        </w:rPr>
        <w:t>E. 3.2.1</w:t>
      </w:r>
    </w:p>
    <w:p>
      <w:r>
        <w:t>Der Beschwerdeführer lässt zunächst vorbringen, die Beschwerdegegnerin habe das Rechtsverzögerungsverbot missachtet; eine Bearbeitungsdauer von neun Monaten (ab Abschluss des Schriftenwechsels) sei klar nicht angemessen. Dies führe auch zu einer rechtlich neuen Ausgangslage: Eine Wegweisung nach über einem Jahr, während dem er sämtliche Promotionsvoraussetzungen erfüllt und sozial sehr gut Fuss gefasst habe, wür- de nunmehr das Verhältnismässigkeitsprinzip massiv verletzen. Da die unverhältnismässig lange Verfahrensdauer nicht ihm angelastet werden könne, rechtfertige es sich bereits aufgrund des Verhältnismässigkeitsprinzips und angesichts der im 2. Schuljahr erfüllten Promotionsvoraussetzungen und Leistungsanforderungen, den Entscheid betreffend Nichtpromotion aufzuheben und die Promotion zu erteilen. Eventualiter wäre des Verfah-</w:t>
      </w:r>
    </w:p>
    <w:p>
      <w:r>
        <w:rPr>
          <w:b/>
        </w:rPr>
        <w:t>E. 3.2.2.1</w:t>
      </w:r>
    </w:p>
    <w:p>
      <w:r>
        <w:t>Artikel 29 Abs. 1 BV gewährleistet den Verfahrensbeteiligten in allen Verfahren der Rechtsanwendung eine Beurteilung "innert angemessener Frist". Das Verbot schützt die Beteiligten vor einer Verschleppung und Verzögerung ihrer Angelegenheit durch die ange- gangene Behörde und verlangt eine beförderliche Behandlung resp. Entscheidung innert begründ- und vertretbarer Frist. Eine chronische Überlastung der Verwaltungsbehörden kann eine übermässig lange Verfahrensdauer nicht rechtfertigen; der Staat muss mit der gebotenen Eile Abhilfe schaffen. Der Begriff der angemessenen Dauer ist relativer Natur. Die Angemessenheit wird von der Rechtsprechung unter Beachtung spezifischer Verhält- nisse eingegrenzt (Art des Verfahrens, betroffene Rechtsgüter, persönliche Bedeutung, Umfang und Komplexität der Sachverhalts- und Rechtsfragen, Verhalten der Parteien und Behörden). Wiegt der Ausgang des Verfahrens für den Betroffenen sehr schwer – etwa im Strafverfahren –, wird eine beförderliche Erledigung erst recht verlangt. Wenn das Verfah- ren bereits abgeschlossen ist und die Verfassungsverletzung bejaht worden ist, kann be- reits eine im Dispositiv aufgenommene Feststellung eine ausreichende Genugtuung dar- stellen, allenfalls in vermögensrechtlichen Angelegenheiten Schadenersatz des Gemein- wesens geschuldet sein oder das ältere, günstigere Recht zur Anwendung gelangen. Aus der Rechtsverzögerung entsteht in keinem Fall ein Anspruch auf Erteilung einer Bewilli- gung, deren Voraussetzungen nicht geprüft wurden, oder auf Zusprechung einer staatli- chen Leistung (BGE 144 II 486 E. 3.2; Rhinow/Koller/Kiss/Thurnherr/Brühl-Moser, Öffentli- ches Prozessrecht, 4. Aufl. 2021, Rz. 288 ff.). Die Beschwerdegegnerin schloss den Schriftenwechsel am 1. Oktober 2021 ab (Beilage 015). Der Beschwerdeführer liess sodann am 11. November 2021 (Beilage 016), am</w:t>
      </w:r>
    </w:p>
    <w:p>
      <w:r>
        <w:rPr>
          <w:b/>
        </w:rPr>
        <w:t>E. 3.2.2.2</w:t>
      </w:r>
    </w:p>
    <w:p>
      <w:r>
        <w:t>Wie der Beschwerdeführer zutreffend ausführen liess, kommt (auch) der Verwal- tungsgerichtsbeschwerde aufschiebende Wirkung zu (§ 66 VRG). Das bedeutet, dass der angefochtene Remotionsentscheid auch während der Dauer des vorliegenden Beschwer- deverfahrens noch keine Wirkung entfalten kann; der Beschwerdeführer besucht denn auch weiterhin die KSZ. Soweit der Beschwerdeführer indes eine Wegweisung angesichts der genügenden Leistungen ab dem Schuljahr 2021/2022 (BF-act. 4 f.) als unverhältnis- mässig erachtet, ist klarzustellen, dass schon der Rektor, die Beschwerdegegnerin und nun auch das Gericht einzig die Rechtmässigkeit des Remotionsentscheids von Ende Schuljahr 2020/2021 zu prüfen hatten resp. haben. Den Leistungsentscheiden ist eigen, dass sie sich auf einen bestimmten, einmaligen und nicht wiederbringlichen Zeitpunkt be- ziehen (vgl. Plotke, a.a.O., S. 728). Die aufschiebende Wirkung verschafft dem Beschwer- deführer also keine zusätzliche (bessere) Rechtsposition betreffend der im Streit liegenden Remotion (VGer SG B 2017/220 vom 19. März 2018 E. 2). Unabhängig davon ist gleich- zeitig festzustellen, dass die Frage eines weiteren Verbleibs des Beschwerdeführers an der KSZ – etwa aufgrund seiner seither eingetretenen schulischen Entwicklung – nicht Gegenstand dieses Beschwerdeverfahrens ist.</w:t>
      </w:r>
    </w:p>
    <w:p>
      <w:r>
        <w:t>8 Urteil V 2022 57</w:t>
      </w:r>
    </w:p>
    <w:p>
      <w:r>
        <w:rPr>
          <w:b/>
        </w:rPr>
        <w:t>E. 3.3.1</w:t>
      </w:r>
    </w:p>
    <w:p>
      <w:r>
        <w:t>Weiter lässt der Beschwerdeführer geltend machen, die KSZ habe in Verletzung der (sich nach dem Datenschutzgesetz, dem Archivgesetz, der Verordnung über die Ak- tenführung sowie dem von der DBK zusammen mit der Datenschutzstelle des Kantons Zug herausgegebenen Datenschutzleitfaden für die gemeindlichen Schulen [BF-act. 6] zu bemessenden) Aktenführungspflicht die Prüfungen und Leistungsbewertungen des Be- schwerdeführers nicht aufbewahrt, wodurch ein Beweisnotstand entstehe, der ihm nicht zum Nachteil erwachsen dürfe. Das Semesterzeugnis des 2. Semesters des Schuljahres 2020/2021 und die gefällten Noten und deren Zustandekommen könnten damit rückwir- kend gar nicht mehr überprüft werden. Da eine Wiederholung des Semesters unverhält- nismässig wäre, sei angesichts der im Schuljahr 2021/2022 erfüllten Promotionsvoraus- setzungen und Leistungsanforderungen auf diese abzustellen und deshalb der Entscheid betreffend Nichtpromotion aufzuheben und die Promotion zu erteilen. Eventualiter wäre das Verfahren direkt an die KSZ zurückzuweisen, verbunden mit der Anweisung, gestützt auf diese besondere Situation die Promotion nach § 9 Abs. 2 PO LZG KSZ zu erteilen (act. 1 S. 9 Rz. 15 ff.).</w:t>
      </w:r>
    </w:p>
    <w:p>
      <w:r>
        <w:rPr>
          <w:b/>
        </w:rPr>
        <w:t>E. 3.3.2</w:t>
      </w:r>
    </w:p>
    <w:p>
      <w:r>
        <w:t>Die Beschwerdegegnerin wendet dazu ein, die an der KSZ geltende "Charta zu Prüfen und Beurteilen" beinhalte die Regelung, dass die Schülerinnen und Schüler ihre Prüfungen nach Hause nehmen dürfen. Dies entspreche sowohl deren Bedürfnis als auch jenem der Eltern, welche über die Leistungen ihrer Kinder informiert werden möchten. Weder das Datenschutzgesetz noch das Archivgesetz oder die Verordnung über die Ak- tenführung enthielten Vorgaben zur Aufbewahrungspflicht von Leistungsbewertungen an der KSZ; der Datenschutzleitfaden sei nur für die gemeindlichen Schulen verbindlich. Ei- nem Gymnasiasten sei es auch durchaus zumutbar, die Verantwortung für das Aufbewah- ren von Leistungsbewertungen zu tragen. Der Prozess mit Noteneinsicht im schulNetz und der Mitgabe der Prüfungen nach Hause garantiere den Eltern bei allen Leistungsbewer- tungen jederzeit das rechtliche Gehör. Die Eltern seien – sofern sie daran interessiert sind und sich darum kümmern – immer umfassend über den Leistungsstand ihrer Kinder infor- miert. Komme hinzu, dass der Beschwerdeführer bis heute nicht behaupte, die Prüfungen seien ihm nicht ausgehändigt worden. Er sollte somit über sämtliche Leistungsbewertun- gen verfügen und diese überprüfen können. Trotz dieser Möglichkeit habe er bisher aus- schliesslich die mündlichen Leistungsbewertungen beanstandet (act. 6 S. 3 f.).</w:t>
      </w:r>
    </w:p>
    <w:p>
      <w:r>
        <w:rPr>
          <w:b/>
        </w:rPr>
        <w:t>E. 3.3.3</w:t>
      </w:r>
    </w:p>
    <w:p>
      <w:r>
        <w:t>Aus dem Anspruch auf rechtliches Gehör nach Art. 29 Abs. 2 BV wird eine allge- meine Aktenführungspflicht der Behörden abgeleitet, als Gegenstück zum Akteneinsichts-</w:t>
      </w:r>
    </w:p>
    <w:p>
      <w:r>
        <w:t>9 Urteil V 2022 57 und Beweisführungsrecht der Parteien. Danach hat eine Behörde alles in den Akten fest- zuhalten, was zur Sache gehört und entscheidwesentlich sein kann (BGE 142 I 86 E. 2.2; 115 Ia 99 E. 4c). In der Schule bilden die unter dem Semester erzielten Noten Grundlage für die Ermittlung der Zeugnisnote und sind mithin entscheidwesentlich für die Promotion. Die sich daraus ergebende Aufbewahrungspflicht der benoteten (schriftlichen) Prüfungen entfällt indes dann, wenn die Schulbehörde die Prüfungen nach der Benotung dem Schü- ler (der als Verfasser und Dateninhaber ohnehin als deren Eigentümer zu gelten hat) aus- händigt (VGer ZH VB.2011.00192 vom 7. September 2011 E. 7.1). Die Aktenführungs- pflicht der Schulbehörde resp. der Lehrperson erschöpft sich in diesem Fall im Festhalten der einzelnen Noten. Der Beschwerdeführer, dessen Urteils- und Handlungsfähigkeit in dieser Sache ange- sichts seines Alters zweifellos gegeben ist, hat sich in der Tat nicht dahingehend geäus- sert, dass ihm die Prüfungen nicht ausgehändigt worden seien. Die Lehrpersonen haben die einzelnen Noten unbestrittenermassen korrekt – sonst hätte dies der Beschwerdefüh- rer rügen können – in der Notendatenbank schulNetz eingetragen und der Zeugnisnote zugrunde gelegt. Vor diesem Hintergrund kann von einer Verletzung der Aktenführungs- pflicht durch die KSZ keine Rede sein. Etwas anderes ergibt sich mit der Beschwerdegeg- nerin auch nicht aus den genannten Erlassen; da sich die Unanwendbarkeit des Daten- schutz-Leitfadens für die gemeindlichen Schulen schon aus dessen Namen ergibt, kann hier offen bleiben, ob dieser angesichts seiner Natur als Verwaltungsverordnung re- sp. Dienstanweisung überhaupt geeignet ist, justiziable (datenschutzrechtliche) Pflichten zu statuieren. Einen vermeintlichen Beweisnotstand hätte sich der Beschwerdeführer je- denfalls selber zuzuschreiben (zur Relevanz der Noten nach dem Remotionsentscheid vgl. E. 3.2.2.2 oben und zur Anwendbarkeit von § 9 Abs. 2 PO LZG KSZ E. 3.5 unten).</w:t>
      </w:r>
    </w:p>
    <w:p>
      <w:r>
        <w:rPr>
          <w:b/>
        </w:rPr>
        <w:t>E. 3.4.1</w:t>
      </w:r>
    </w:p>
    <w:p>
      <w:r>
        <w:t>Schliesslich lässt der Beschwerdeführer einwenden, die Beschwerdegegnerin ha- be den Sachverhalt ungenügend abgeklärt. So habe sie bei der Prüfung der Rechtmässig- keit der mündlichen Leistungen (in den Fächern Deutsch und Geometrisches Praktikum) einzig eine Willkürprüfung vorgenommen, und sich nicht mit der Frage befasst, ob Verfah- rensfehler bei der Schülerbeurteilung vorlägen. Sie sei auch in keiner Weise auf das viel- fach thematisierte Verhalten der Lehrpersonen im 2. Semester eingegangen und habe nicht ermittelt, welcher Sachverhalt in diesem Zusammenhang dem Entscheid zu Grunde zu legen sei und inwiefern das gesamte Verfahren der Leistungsbewertung, in Bezug auf die Situation des Beschwerdeführers im Allgemeinen und in Bezug auf die Benotung der</w:t>
      </w:r>
    </w:p>
    <w:p>
      <w:r>
        <w:t>10 Urteil V 2022 57 mündlichen Leistungen im Besonderen, den Anforderungen von Ziffer 1.3.2, Spiegelstrich 6, Erlasse der Kantonsschule Zug, entspreche. Konkret werde bestritten, dass der Be- schwerdeführer aufgrund des gesamten Verfahrens der Leistungsbewertung und der mangelhaften Informierung der Eltern des Beschwerdeführers durch die Lehrpersonen überhaupt reelle Chancen gehabt habe, seine schriftlichen aber insbesondere auch münd- lichen Noten in der Zeit vom Zwischenbericht bis zum Semesterzeugnis zu verbessern (act. 1 S. 12 Rz. 21 ff.). Nach Beginn des 2. Semesters im Februar 2021 habe es mehr als zweieinhalb Monate gedauert, bis die Eltern des provisorisch promovierten Beschwerde- führers darüber informiert worden seien, dass dessen Leistungen nach Ansicht der Klas- senlehrperson und der weiteren Lehrpersonen nach wie vor nicht genügten. In Verletzung ihrer eigenen Vorgaben (Ziffer 1.3.2, Spiegelstrich 6, Erlasse der Kantonsschule Zug) ha- be die KSZ den Beschwerdeführer fallen gelassen und ihm keinerlei Chancen gegeben, seine Noten – gerade auch in mündlicher Hinsicht – zu verbessern. Wären die Eltern des Beschwerdeführers und er selbst viel früher im 2. Semester auf die erforderliche Leis- tungssteigerung aufmerksam gemacht worden, wäre es gar nicht erst zu solch tiefen mündlichen Noten gekommen. Ebenso könne keine Rede davon sein, dass einem provi- sorisch promovierten Schüler reelle Chancen gegeben werden, wenn die mündliche Beur- teilung in den Fächern Deutsch und Geometrisches Praktikum einen wesentlichen Anteil an der Semesternote ausmachen und erst wenige Tage vor der Notenkonferenz bekannt gegeben werden; so werde der Schüler bis kurz vor Vergabe des Zeugnisses im Glauben gelassen, dass er eine genügende Semesternote erzielen könne (act. 1 S. 13 Rz. 25 f.).</w:t>
      </w:r>
    </w:p>
    <w:p>
      <w:r>
        <w:rPr>
          <w:b/>
        </w:rPr>
        <w:t>E. 3.4.2</w:t>
      </w:r>
    </w:p>
    <w:p>
      <w:r>
        <w:t>Die Beschwerdegegnerin führte dazu namentlich aus, als Verfahrensfehler würden erhebliche Störungen beim Prüfungsablauf oder Abweichungen von reglementarisch fest- gelegten Vorschriften gelten. Dies bedeute allerdings nicht, dass jede geringfügige Störung als Verfahrensfehler gerügt werden könne. Wesentlich sei zudem, dass der gerügte Verfahrensfehler für die Notengebung kausal gewesen sei. Mit Zwischenbericht vom 3. Mai 2021 seien der Beschwerdeführer und dessen Eltern über den Leistungsstand informiert worden; am 5. Mai 2021 seien die Eltern vom Klassenlehrer zu einem Gespräch eingeladen worden. Die Eltern hätten auch über schulNetz permanent Einblick in den ak- tuellen Notenstand ihres Sohnes gehabt. Es entspreche dem normalen Ablauf (und sei praktisch nicht anders möglich), dass die definitiven mündlichen Semesternoten erst am Ende des Semesters in schulNetz aufgeschaltet werden. Die Schüler seien berechtigt, sich auch unter dem Semester bei den Fachlehrpersonen nach der Beurteilung der Leis- tung zu erkundigen. Daraus ergebe sich, dass der Beschwerdeführer durchaus reelle Chancen gehabt hätte, seine mündlichen Leistungen zu verbessern; diesbezüglich gelte</w:t>
      </w:r>
    </w:p>
    <w:p>
      <w:r>
        <w:rPr>
          <w:b/>
        </w:rPr>
        <w:t>E. 3.4.3</w:t>
      </w:r>
    </w:p>
    <w:p>
      <w:r>
        <w:t>Vorab ist festzustellen, dass der Beschwerdeführer die (materielle) Rechtmässig- keit der Mündlichnoten [wohl: in den Fächern Deutsch und Geometrisches Praktikum] im 2. Semester des Schuljahres 2020/2021 vor Verwaltungsgericht zwar weiterhin in Frage stellt, jedoch auf weitere Rügen verzichtet (act. 1 S. 14 Rz. 26). Da auch nicht ersichtlich ist, inwiefern die Beschwerdegegnerin diesbezüglich Recht verletzt haben soll, erübrigen sich Weiterungen hierzu. Der Zwischenbericht nach § 5 f. PO LZG KSZ soll Auskunft über den Leistungsstand eines Schülers in der Mitte des Semesters geben. Für Schüler mit ungenügenden Leistungen resp. deren Eltern ist dieser als formelle Warnung bzw. Hinweis auf die Promotionsgefähr- dung zu verstehen. Ziffer 1.3.2., Spiegelstrich 6, der Erlasse der Kantonsschule Zug, sieht einhergehend damit vor, dass die Ermittlung der Semesternote so zu gestalten ist, dass gefährdete Schüler noch eine reelle Chance haben, ihre Note in der Zeit vom Zwischenbe- richt bis zum Semesterzeugnis zu verbessern. Diese (Verfahrens-)Regel soll verhindern, dass im Zeitpunkt des Zwischenberichts schon so viele Noten vergeben worden sind, dass aufgrund der im Verhältnis gering(er)en Anzahl verbleibender Prüfungen bzw. Benotungen allfällige ungenügende Noten im Hinblick auf die Gesamt- resp. Zeugnisnote nur schwer kompensiert werden können. Zum Zeitpunkt des Zwischenberichts (3. Mai 2021) waren in den Promotionsfächern Bild- nerisches Gestalten, Biologie, Deutsch, Englisch, Französisch, Geometrisches Praktikum, Geschichte, Mathematik, Musik sowie Religionskunde maximal 50 % der Benotungen des 2. Semesters erfolgt. Im Fach Geografie waren bereits zwei von insgesamt drei Benotun- gen erfolgt, wobei über das ganze Semester hinweg nur eine schriftliche Prüfung abge- nommen wurde (5.25 und 2.9; Durchschnitt von 3.68 [in der Mitteilung vom 3. Mai 2021 wurde anscheinend fälschlicherweise ein Durchschnitt von 2.9 angegeben]). Die Durch- schnittsnoten waren in folgenden Fächern ungenügend (Rundung auf Dezimalstelle): Deutsch, Französisch, Mathematik, Geschichte, Geografie, Musik und Religionskunde. In Deutsch erfolgten nach dem Zwischenbericht noch vier Benotungen (einschliesslich Münd- lichnote; davor zwei), in Französisch ebenfalls noch vier (vs. zwei davor), in Mathematik noch drei (vs. zwei davor), in Geschichte noch zwei (vs. eine davor), in Geografie noch ei- ne (vs. zwei davor) und in Musik und Religionskunde noch je eine (vs. je eine davor). Im</w:t>
      </w:r>
    </w:p>
    <w:p>
      <w:r>
        <w:rPr>
          <w:b/>
        </w:rPr>
        <w:t>E. 3.5</w:t>
      </w:r>
    </w:p>
    <w:p>
      <w:r>
        <w:t>Die Beschwerdegegnerin geht davon aus, dass die ausnahmsweise Abweichung von den Promotionsbedingungen nach § 9 Abs. 2 PO LZG KSZ das Vorliegen eines wich- tigen Grundes erfordere; ein solcher müsse sodann als Ursache für die ungenügenden Leistungen zu sehen sein. Die Kausalität lasse sich daran erkennen, dass als Folge des wichtigen Grundes ein markanter Einbruch im Leistungsvermögen erfolge (BF-act. 2 S. 10 E. 6). Diese (grammatikalische) Auslegung ist nicht zu beanstanden und wird vom Be- schwerdeführer zu Recht nicht bestritten. Wenn der Beschwerdeführer vorliegend sowohl im Zusammenhang mit der Rüge der Rechtsverzögerung als auch der Verletzung der Ak- tenführungspflicht (eventualiter) beantragen lässt, es sei die KSZ anzuweisen, die Promo- tion gestützt auf die Ausnahmeregel zu erteilen, verkennt er – ungeachtet der Stichhaltig- keit dieser Rügen (vgl. E. 3.2 f.) –, dass weder eine Rechtsverzögerung (zeitlogisch) noch</w:t>
      </w:r>
    </w:p>
    <w:p>
      <w:r>
        <w:rPr>
          <w:b/>
        </w:rPr>
        <w:t>E. 4</w:t>
      </w:r>
    </w:p>
    <w:p>
      <w:r>
        <w:t>Subeventualiter sei die Sache zur neuen Entscheidfindung an die Vor- instanz zurückzuweisen.</w:t>
      </w:r>
    </w:p>
    <w:p>
      <w:r>
        <w:rPr>
          <w:b/>
        </w:rPr>
        <w:t>E. 5</w:t>
      </w:r>
    </w:p>
    <w:p>
      <w:r>
        <w:t>Urteil V 2022 57 schichte, Geografie, Bildnerisches Gestalten, Musik, Geometrisches Praktikum oder Latein und Religionskunde (§ 10 Abs. 1 lit. a PO LZG KSZ). Die Schülerinnen und Schüler erfül- len die Promotionsbedingungen, wenn in den Promotionsfächern die doppelte Summe al- ler Notenabweichungen von 4 nach unten nicht grösser ist als die Summe aller Notenab- weichungen von 4 nach oben und nicht mehr als drei Noten unter 4 erteilt wurden (§ 11 PO LZG KSZ). Die Schülerinnen und Schüler der 1. bis 4. Klasse werden zurückversetzt, wenn innerhalb von drei aufeinanderfolgenden Semestern die Promotionsbedingungen zwei Mal nicht erfüllt sind. Die Schülerinnen und Schüler der 1. Klasse werden von der Schule weggewiesen, wenn sie am Ende des 2. Semesters zurückversetzt werden müss- ten (§ 12 Abs. 1 und 14 Abs. 1 PO LZG KSZ). Die Promotionskonferenz kann in begründe- ten Fällen von den Bestimmungen der §§ 11 bis 14 abweichen (§ 9 Abs. 2 PO LZG KSZ). 3. Streitig und zu prüfen ist die Rechtmässigkeit des Remotionsentscheids vom 1. Juli 2021.</w:t>
      </w:r>
    </w:p>
    <w:p>
      <w:r>
        <w:rPr>
          <w:b/>
        </w:rPr>
        <w:t>E. 6</w:t>
      </w:r>
    </w:p>
    <w:p>
      <w:r>
        <w:t>Februar 2022 (Beilage 018) sowie am 11. Mai 2022 (Beilage 019) Leistungsausweise aus dem Schuljahr 2021/2022 (Orientierungen über den Leistungsstand bzw. ein Semes- terzeugnis) einreichen. Inwiefern diese Eingaben zu einer nennenswerten Mehrarbeit ge- führt haben sollen, ist nicht ersichtlich, zumal die Beschwerdegegnerin (zu Recht [vgl. E. 3.2.2.2]) davon ausging, dass die Leistungen des Beschwerdeführers nach dem Remo- tionsentscheid für die Rechtmässigkeit desselben gar nicht von Belang sind (BF-act. 2 S. 9 E. 3g). Angesichts der erheblichen Interessen des Beschwerdeführers an der Klärung sei- ner (kurzfristigen) schulischen Zukunft und in Berücksichtigung der besonderen auch auf-</w:t>
      </w:r>
    </w:p>
    <w:p>
      <w:r>
        <w:rPr>
          <w:b/>
        </w:rPr>
        <w:t>E. 7</w:t>
      </w:r>
    </w:p>
    <w:p>
      <w:r>
        <w:t>Urteil V 2022 57 sichtsrechtlichen Funktion der Beschwerdegegnerin war diese gehalten, über die Be- schwerde so rasch wie möglich zu befinden, um so – im Fall eines abschlägigen Ent- scheids – einen allfälligen Übertritt an eine andere Schule vor Beginn des Sommersemes- ters 2022 zu ermöglichen. Die Beschwerdegegnerin macht im Übrigen auch nicht geltend, dass sich vorliegend ausserordentliche Sachverhalts- oder Rechtsfragen gestellt hätten. Der Entscheidzeitpunkt Ende Juni 2022 erscheint deshalb zweifellos als eher spät, zumal diesbezüglich – jedenfalls bezüglich eines Promotionsentscheids – eine Überlastung "auf- grund anderer dringlicher Arbeiten" (Mitteilung Anfang Mai 2021, BF-act. 9) kaum ins Ge- wicht fallen kann. Anderseits steht aber auch fest, dass für den Beschwerdeführer nach dem Abschluss des Schriftenwechsels drei weitere, von der Beschwerdeinstanz je neu zu prüfende Eingaben in der Sache erfolgt sind, ohne dass aber je eine Rechtsverzögerung gerügt worden wäre, auch nicht in der letzten Eingabe mit neuem Beweisantrag vom</w:t>
      </w:r>
    </w:p>
    <w:p>
      <w:r>
        <w:rPr>
          <w:b/>
        </w:rPr>
        <w:t>E. 11</w:t>
      </w:r>
    </w:p>
    <w:p>
      <w:r>
        <w:t>Urteil V 2022 57 für Schülerinnen und Schüler am Gymnasium eine gewisse Selbstverantwortung. Zudem sei unerfindlich, weshalb der Beschwerdeführer hätte davon ausgehen sollen, dass er mündlich eine gute Note erzielen würde (act. 6 S. 5).</w:t>
      </w:r>
    </w:p>
    <w:p>
      <w:r>
        <w:rPr>
          <w:b/>
        </w:rPr>
        <w:t>E. 12</w:t>
      </w:r>
    </w:p>
    <w:p>
      <w:r>
        <w:t>Urteil V 2022 57 Fach Geometrisches Praktikum erfolgten im Juni 2021 noch drei Benotungen (einschliess- lich Mündlichnote; davor zwei) (VB-Beilage 19 f.). Unbestritten ist ferner, dass der Be- schwerdeführer bzw. dessen Eltern von den Lehrpersonen (in den Fächern Deutsch und Geometrisches Praktikum) anlässlich eines Elterngesprächs am 7. Mai 2021 und eines (online abgehaltenen) Elternabends am 18. Mai 2021 über die (ungenügenden) mündli- chen Leistungen orientiert wurden (vgl. dazu insbesondere auch Beilage 13 zur Vernehm- lassung der KSZ im Verwaltungsbeschwerdeverfahren). Vor diesem Hintergrund und in Anbetracht der Tatsache, dass der Beginn des Monats Mai 2021 unter Berücksichtigung der Sport- und Frühlingsferien ziemlich genau die Mitte des Semesters markierte, ist nicht ersichtlich, inwiefern die KSZ gegen die Regel von Ziffer 1.3.2, Spiegelstrich 6, Erlasse der Kantonsschule Zug, verstossen haben soll. Wenn der Beschwerdeführer sodann darin einen Verfahrensfehler sieht, dass die Lehrpersonen die Eltern des Beschwerdeführers im Mai 2021 nicht konkret darüber informiert hätten, was es noch braucht, damit ihr Sohn insbesondere genügende mündliche Noten erreichen kann (act. 12 S. 10 Rz. 22 f.), ist klarzustellen, dass sich eine derartige Pflicht aus Ziffer 1.3.2, Spiegelstrich 6, Erlasse der Kantonsschule Zug, nicht ergibt. Was schliesslich den Zeitpunkt der Bekanntgabe der finalen Mündlichnoten [in den Fächern Deutsch und Geometrisches Praktikum] betrifft, ist festzuhalten, dass die Beno- tung einer über das ganze Semester zu evaluierenden Leistung naturgemäss erst am En- de des Semesters erfolgen kann. Dass sich dadurch die Gesamt- resp. Semesternote noch ändern kann, liegt auf der Hand.</w:t>
      </w:r>
    </w:p>
    <w:p>
      <w:r>
        <w:rPr>
          <w:b/>
        </w:rPr>
        <w:t>E. 13</w:t>
      </w:r>
    </w:p>
    <w:p>
      <w:r>
        <w:t>Urteil V 2022 57 eine Verletzung der Aktenführungspflicht (sachlogisch) einen wichtigen Grund im Sinne von § 9 Abs. 2 PO LZG KSZ darstellen können. 4. Nach dem Gesagten ist festzuhalten, dass die Remotion zu Recht erfolgt ist. Dies führt zur Abweisung der Beschwerde. 5. Bei diesem Ausgang des Verfahrens trägt der Beschwerdeführer die Gerichtskos- ten von Fr. 1'500.–, welche mit dem geleisteten Kostenvorschuss im nämlichen Betrag verrechnet werden (§ 23 Abs. 1 Ziff. 3 VRG). Der in ihrem amtlichen Wirkungskreis obsie- genden Beschwerdegegnerin wird keine Parteientschädigung zugesprochen (§ 28 Abs. 2a VRG). 6. Gemäss Art. 83 lit. t des Bundesgerichtsgesetzes (BGG; SR 173.110) ist die Be- schwerde in öffentlich-rechtlichen Angelegenheiten unzulässig gegen Entscheide über das Ergebnis von Prüfungen und anderen Fähigkeitsbewertungen, namentlich auf dem Gebiet der Schule. Ob der Ausschlussgrund zur Anwendung kommt, hängt grundsätzlich vom Gegenstand des angefochtenen Entscheids, nicht vom Inhalt der erhobenen Rügen ab (BGer 2C_577/2009 vom 6. Januar 2010 E. 1.1). In den Anwendungsbereich von Art. 83 lit. t BGG fallen insbesondere auch Promotionsentscheide (Thomas Häberli, in: Basler Kommentar zum Bundesgerichtsgesetz, 3. Aufl. 2018, Art. 83 N 298 mit Hinweisen). Ist die Beschwerde in öffentlich-rechtlichen Angelegenheiten gegen ein kantonales Urteil gestützt auf Art. 83 lit. t BGG unzulässig, so steht die subsidiäre Verfassungsbeschwerde nach Art. 113 BGG zur Verfügung.</w:t>
      </w:r>
    </w:p>
    <w:p>
      <w:r>
        <w:rPr>
          <w:b/>
        </w:rPr>
        <w:t>E. 14</w:t>
      </w:r>
    </w:p>
    <w:p>
      <w:r>
        <w:t>Urteil V 2022 57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