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V 2021 24 vom 13. Juli 2022</w:t>
      </w:r>
    </w:p>
    <w:p>
      <w:r>
        <w:t>ZG Verwaltungsgericht, 2022-07-13, DE</w:t>
      </w:r>
    </w:p>
    <w:p>
      <w:r>
        <w:rPr>
          <w:b/>
        </w:rPr>
        <w:t xml:space="preserve">Quelle: </w:t>
      </w:r>
      <w:r>
        <w:t>https://mcp.opencaselaw.ch/entscheid/zg_verwaltungsgericht_V_2021_24</w:t>
      </w:r>
    </w:p>
    <w:p>
      <w:r>
        <w:t>FR: ZG_VERWALTUNGSGERICHT V 2021 24 du 13 juillet 2022</w:t>
      </w:r>
    </w:p>
    <w:p>
      <w:r>
        <w:t>IT: ZG_VERWALTUNGSGERICHT V 2021 24 del 13 luglio 2022</w:t>
      </w:r>
    </w:p>
    <w:p>
      <w:pPr>
        <w:pStyle w:val="Heading2"/>
      </w:pPr>
      <w:r>
        <w:t>Regeste</w:t>
      </w:r>
    </w:p>
    <w:p>
      <w:r>
        <w:t>Verwaltungsrechtl. Kammer — Baubewilligung und Festsetzung Niveaulinienplan</w:t>
      </w:r>
    </w:p>
    <w:p>
      <w:pPr>
        <w:pStyle w:val="Heading2"/>
      </w:pPr>
      <w:r>
        <w:t>Erwägungen</w:t>
      </w:r>
    </w:p>
    <w:p>
      <w:r>
        <w:rPr>
          <w:b/>
        </w:rPr>
        <w:t>E. 1</w:t>
      </w:r>
    </w:p>
    <w:p>
      <w:r>
        <w:t>C.________ AG vertreten durch D.________ AG, Nr. 1 vertreten durch RA E.________</w:t>
      </w:r>
    </w:p>
    <w:p>
      <w:r>
        <w:rPr>
          <w:b/>
        </w:rPr>
        <w:t>E. 1.1</w:t>
      </w:r>
    </w:p>
    <w:p>
      <w:r>
        <w:t>Gemäss § 61 Abs. 1 Ziff. 2 des Verwaltungsrechtspflegegesetzes (VRG; BGS 162.1) ist gegen Verwaltungsentscheide des Regierungsrates die Beschwerde an das Verwaltungsgericht zulässig, soweit die Gesetzgebung den Weiterzug nicht aussch- liesst. Ein solcher Ausschluss ist hier nicht vorgesehen. Mit der vorliegenden Beschwerde werden sowohl der Beschwerdeentscheid als auch der Genehmigungsentscheid des Re- gierungsrates des Kantons Zug, beide vom 2. Februar 2021, angefochten. Die Verwal- tungsgerichtsbeschwerde wurde fristgerecht eingereicht und entspricht den formellen An- forderungen. Die Beschwerdeführerin ist von den angefochtenen Entscheiden besonders berührt und hat ein schutzwürdiges Interesse an der Änderung oder Aufhebung der Ent- scheide der Vorinstanz. Die Beschwerdeführerin war bereits Beschwerdeführerin im Ver- fahren vor dem Regierungsrat. Ihre Beschwerdelegitimation ist somit gegeben, und auf die Beschwerde ist einzutreten. Die Beurteilung erfolgt auf dem Zirkulationsweg gemäss § 29 der Geschäftsordnung des Verwaltungsgerichtes (GO VG; BGS 162.11).</w:t>
      </w:r>
    </w:p>
    <w:p>
      <w:r>
        <w:rPr>
          <w:b/>
        </w:rPr>
        <w:t>E. 1.2</w:t>
      </w:r>
    </w:p>
    <w:p>
      <w:r>
        <w:t>Sind Verwaltungsentscheide des Regierungsrats Beschwerdegegenstand, wie vorliegend, so können mit der Verwaltungsgerichtsbeschwerde gemäss § 63 Abs. 1 Ziff. 1–5 VRG nur Rechtsverletzungen gerügt werden. Eine Ermessensüberprüfung ist dem Gericht dagegen verwehrt (§ 63 Abs. 3 VRG e contrario). 2. In prozessualer Hinsicht beantragt die Beschwerdeführerin zunächst die Durch- führung eines Augenscheins bzw. eine Begehung des Gevierts Alpenstrasse Ost. Damit</w:t>
      </w:r>
    </w:p>
    <w:p>
      <w:r>
        <w:rPr>
          <w:b/>
        </w:rPr>
        <w:t>E. 2</w:t>
      </w:r>
    </w:p>
    <w:p>
      <w:r>
        <w:t>Stadtrat von Zug</w:t>
      </w:r>
    </w:p>
    <w:p>
      <w:r>
        <w:rPr>
          <w:b/>
        </w:rPr>
        <w:t>E. 2.1</w:t>
      </w:r>
    </w:p>
    <w:p>
      <w:r>
        <w:t>Der Entscheid darüber, ob ein Augenschein angeordnet wird, steht im pflicht- gemässen Ermessen der anordnenden Behörde. Die Durchführung eines Augenscheins ist dann geboten, wenn die tatsächlichen Verhältnisse unklar sind und anzunehmen ist, die Parteien vermöchten durch ihre Darlegungen vor Ort Wesentliches zur Erhellung der sach- lichen Grundlagen des Rechtsstreits beizutragen. Der Verzicht auf die Durchführung eines Augenscheins ist zulässig, wenn die Akten eine hinreichende Entscheidgrundlage darstel- len. Eine Pflicht zur Durchführung eines Augenscheins besteht jedenfalls nur dann, wenn die tatsächlichen Verhältnisse auf andere Weise nicht abgeklärt werden können (BGer 1C_129/2021 vom 9. Februar 2022 E. 3.3; 1C_578/2016 vom 28. Juni 2017 E. 2.2).</w:t>
      </w:r>
    </w:p>
    <w:p>
      <w:r>
        <w:rPr>
          <w:b/>
        </w:rPr>
        <w:t>E. 2.2</w:t>
      </w:r>
    </w:p>
    <w:p>
      <w:r>
        <w:t>Vorliegend ist die Feststellung des rechtserheblichen Sachverhalts im Sinn von § 13 Abs. 1 VRG mittels der bei den Akten liegenden Pläne, Visualisierungen und Fotogra- fien – namentlich anhand der anlässlich des vorinstanzlichen Augenscheins erstellten Fo- tografien – möglich, welche die tatsächlichen Verhältnisse anschaulich wiedergeben. Da- mit und zusammen mit den übrigen Akten ist der Sachverhalt rechtsgenügend erstellt; auf einen Augenschein ist zu verzichten. 3. Die Revision vom 22. Februar 2018 des Planungs- und Baugesetzes (PBG; BGS 721.11) sowie die Totalrevision vom 20. November 2018 der Verordnung zum Pla- nungs- und Baugesetz (V PBG; BGS 721.111) sind per 1. Januar 2019 in Kraft getreten. Das vorliegende Baugesuch wurde beim Stadtrat von Zug am 28. April 2017 bzw. die Pro- jektänderungen am 20. Juli 2017 und 31. Januar 2018 eingereicht. Übergangsrechtlich ge- langt daher die Bestimmung von § 71a Abs. 1 lit. a PBG zur Anwendung, wonach auf Baugesuche, die im Zeitpunkt des Inkrafttretens dieses Gesetzes (1. Januar 2019) hängig sind, das bisherige Recht (aPBG und aV PBG [beide in Kraft bis 31. Dezember 2018]) Anwendung findet, es sei denn, für die Bauherrschaft sei die Beurteilung nach neuem Recht günstiger. 4. Akzessorische Überprüfung des Bebauungsplans</w:t>
      </w:r>
    </w:p>
    <w:p>
      <w:r>
        <w:rPr>
          <w:b/>
        </w:rPr>
        <w:t>E. 3</w:t>
      </w:r>
    </w:p>
    <w:p>
      <w:r>
        <w:t>Es seien die Kosten der Beschwerdeverfahren vor dem Regierungsrat und dem Verwaltungsgericht der Beschwerdegegnerin 1, eventuell den Vorinstanzen, auf- zuerlegen und es sei der Beschwerdeführerin zu Lasten der Beschwerdegegner eine angemessene Parteientschädigung (inkl. 7,7 % MWST) zuzusprechen. Formell:</w:t>
      </w:r>
    </w:p>
    <w:p>
      <w:r>
        <w:rPr>
          <w:b/>
        </w:rPr>
        <w:t>E. 4</w:t>
      </w:r>
    </w:p>
    <w:p>
      <w:r>
        <w:t>Urteil V 2021 24 G. Die Beschwerdeführerin replizierte am 28. Juli 2021. Der Stadtrat von Zug teilte am 18. August 2021 mit, er verzichte auf das Einreichen einer Duplik. Die Beschwerde- gegnerin 1 und die Baudirektion des Kantons Zug reichten am 25. bzw. 27. August 2021 je eine Duplik ein. Die Beschwerdeführerin nahm am 24. September 2021 abschliessend Stellung zur Angelegenheit. Auf die Ausführungen in den Rechtsschriften wird – soweit er- forderlich – in den Erwägungen eingegangen. Das Verwaltungsgericht erwägt: 1.</w:t>
      </w:r>
    </w:p>
    <w:p>
      <w:r>
        <w:rPr>
          <w:b/>
        </w:rPr>
        <w:t>E. 4.1</w:t>
      </w:r>
    </w:p>
    <w:p>
      <w:r>
        <w:t>Nutzungspläne sind für jedermann verbindlich (Art. 21 Abs. 1 des Raumplanungs- gesetzes [RPG; SR 700]). Haben sich die Verhältnisse erheblich verändert, so werden die</w:t>
      </w:r>
    </w:p>
    <w:p>
      <w:r>
        <w:rPr>
          <w:b/>
        </w:rPr>
        <w:t>E. 4.2</w:t>
      </w:r>
    </w:p>
    <w:p>
      <w:r>
        <w:t>Die Beschwerdeführerin macht geltend, die Verhältnisse hätten sich sowohl recht- lich als auch tatsächlich erheblich verändert, weshalb der im Jahr 1979 festgesetzte Be- bauungsplan Alpenstrasse Ost (BD-Beil. B 38, BG-act. 55) gemäss Art. 21 Abs. 2 RPG in einem ersten Schritt überprüft und aufgrund der darauf zu erfolgenden Interessenabwä- gung aufzuheben oder in Revision zu ziehen sei. Diesbezüglich werde zunächst in Erinne- rung gerufen, dass der Regierungsrat im Jahr 2009 die Frage betreffend erhebliche Ver- änderung der Verhältnisse im Gebiet Alpenstrasse schon einmal zu beurteilen gehabt ha- be, nämlich beim benachbarten Bebauungsplan Alpenstrasse West, Plan Nr. 4444. Zu Recht habe der Regierungsrat damals im Entschied vom 17. November 2009 dafürgehal- ten, dass sich die rechtlichen Verhältnisse seit dem Jahr 1982 erheblich geändert hätten. Die Festsetzung des Bebauungsplans Alpenstrasse Ost im Jahr 1979 sei im Übrigen ein regelrechter "Schnellschuss" gewesen. Es erstaune daher nicht, dass der strittige Bebau- ungsplan keinerlei wesentliche Vorzüge im Sinne von § 32 PBG aufzuweisen vermöge und er nach heutigen Standards nicht mehr auf diese Art und Weise festgesetzt werden könnte. Weiter sei darauf hinzuweisen, dass der Perimeter des Bebauungsplans Alpen- strasse Ost vorliegend nicht exakt definiert sei und sich dieser auch nicht aus den Materi- alien nachvollziehen lasse. Auf www.zugmap.ch sei der Perimeter zumindest betreffend Strassenflächen bereits reduziert worden. Infolge der Änderungen der Grundnutzungsord- nung sei somit auch in dieser Hinsicht eine erhebliche Veränderung der rechtlichen Ver- hältnisse eingetreten. Auch die tatsächlichen Verhältnisse hätten sich seit 1979 zweifellos</w:t>
      </w:r>
    </w:p>
    <w:p>
      <w:r>
        <w:rPr>
          <w:b/>
        </w:rPr>
        <w:t>E. 4.3</w:t>
      </w:r>
    </w:p>
    <w:p>
      <w:r>
        <w:t>Der Regierungsrat hatte diesbezüglich in seinem Beschluss vom 2. Februar 2021 erwogen, der fragliche Bebauungsplan Nr. 4410, Alpenstrasse Ost, datiere wohl vom 3. Januar 1979. Entscheidend sei jedoch, dass seither mehrere Ortplanungsrevisionen er- folgt seien, in denen der Bebauungsplan überprüft worden sei, insbesondere die Ortspla- nungsrevision im Jahr 2009. Der Grosse Gemeinderat der Stadt Zug habe dabei in einer eigenen Bestimmung in der Bauordnung explizit festgelegt, dass die bisherigen Bebau- ungspläne mit allen Bestimmungen rechtsgültig blieben (§ 75 Abs. 1 BO). Diese Bestim- mung sei vom Regierungsrat am 22. Juni 2010 genehmigt worden und in Rechtskraft er- wachsen (§ 42 aPBG). Paragraf 75 BO gelte auch für den vorliegenden Bebauungsplan. Bei der Ortsplanungsrevision im Jahr 2009 seien das RPG sowie das PBG seit langem in Kraft gewesen. Die tatsächlichen Verhältnisse und insbesondere der Gebäudebestand in- nerhalb des Bebauungsplanperimeters und in der näheren Umgebung hätten sich seit 2009 kaum geändert. Die rechtlichen Verhältnisse hätten sich ebenfalls kaum geändert. Zu beachten sei dabei, dass für die Teilrevision des PBG sowie für die Totalrevision der V PBG eine Übergangsfrist bis 2025 gelte. Innerhalb dieser Zeit bzw. im Rahmen der</w:t>
      </w:r>
    </w:p>
    <w:p>
      <w:r>
        <w:rPr>
          <w:b/>
        </w:rPr>
        <w:t>E. 4.4</w:t>
      </w:r>
    </w:p>
    <w:p>
      <w:r>
        <w:t>Vernehmlassend bringt die Stadt Zug vor, der Vorwurf, die Planungsbehörde habe den Bebauungsplan 1979 ohne weitere Überlegungen zu den wesentlichen Vorzügen al- lein aufgrund des pendenten Bauvorhabens von S.________ festgesetzt, sei nicht zu hören. Bereits der gewählte Perimeter lasse eine funktional zusammenhängende Land- fläche im Dreieck Bahngeleise, Gotthardstrasse und Alpenstrasse erkennen. Die wesentli- chen Vorzüge bzw. die öffentlichen Interessen seien mittels einzelner Festsetzungen gesi- chert worden. Dazu gehörten hinsichtlich der Setzung der Baukörper bzw. der Gebäude- kuben die Baufelder sowie die maximal zulässige Geschosszahl. Im Rahmen der Zonen- planung sei im Bereich Alpenstrasse eine Ortsbildschutzzone festgesetzt worden. Diese habe in der gestalterischen Beurteilung des streitgegenständlichen Vorhabens durch die Stadtbildkommission und das Amt für Denkmalpflege und Archäologie auch ohne entspre- chenden Eintrag im Bebauungsplan eine Rolle gespielt. Der Bebauungsplan stelle stark auf die gewachsenen Strukturen ab, was auch im Hinblick auf die im Perimeter enthalte- nen schützenswerten Objekte nach wie vor Sinn mache. Die Bebauung im Geviert um die Alpen-strasse und den Bahnhof sei in der Höhenentwicklung gegenseitig abgestimmt. Ei- nige Gebäude seien in das Inventar der schützenswerten Denkmäler aufgenommen wor- den und seien für gestalterische Aspekte einer Weiterentwicklung des Gevierts prägend. Die sechsgeschossige Bauweise sei nach wie vor städtebaulich verträglich und widerspre- che dem Credo der inneren Verdichtung nicht. Eine Auseinandersetzung mit den Schutz- anliegen des ISOS habe im Rahmen der Ortsplanungsrevision 2009 ausreichend stattge- funden. Das Festsetzen einer Ortsbildschutzzone und der Umfang des Perimeters ver- deutlichten gerade die Auseinandersetzung mit den Anliegen des Ortsbildschutzes. Das streitgegenständliche Bauvorhaben entspreche einer qualitätsvollen Verdichtung an einer zentralen Lage in der Stadt Zug. Inwiefern dieses den übergeordneten Planungszielen wi- dersprechen solle, sei nicht ersichtlich. Die geringe Regelungsdichte eines Bebauungs- plans bedeute nicht per se fehlende Vorzüge im Sinne von § 32 PBG. Mit der Geschossig- keit und dem Baufeld würden wesentliche städtebauliche Aspekte definiert. Den Architek- turstil im Detail zu regeln, wäre nicht stufengerecht. Entsprechende Bestimmungen wür- den sich an architektonischen Elementen orientieren, welche in der Umgebung bereits vorhanden seien. Bereits dicht bebaute Stadtteile lägen nicht im Fokus von Verdichtungs-</w:t>
      </w:r>
    </w:p>
    <w:p>
      <w:r>
        <w:rPr>
          <w:b/>
        </w:rPr>
        <w:t>E. 4.5</w:t>
      </w:r>
    </w:p>
    <w:p>
      <w:r>
        <w:t>Die Bauherrschaft führt in ihrer Vernehmlassung aus, aus den Behauptungen der Beschwerdeführerin betreffend die Veränderungen der tatsächlichen Veränderungen in Zug seit der Festsetzung des Bebauungsplans Alpenstrasse Ost 1979 ergebe sich nicht der geringste Hinweis darauf, weswegen aus diesen Gründen eine akzessorische Über- prüfung des Bebauungsplans erfolgen sollte. Es sei daran zu erinnern, dass bereits mit dem Bebauungsplan die städtebauliche Situation entlang der Alpenstrasse gesichert wer- den sollte. Die dargestellte bauliche Entwicklung, selbst der Neubau des Bahnhofs mit der Umgestaltung des Bahnhofplatzes, stellten keine erheblichen Veränderungen der tatsäch- lichen Verhältnisse dar, die eine akzessorische Überprüfung des Bebauungsplans erfor- derlich machten. Weder das Bevölkerungswachstum noch die Wirtschaftsentwicklung oder die Erschliessungsverhältnisse führten im konkreten Fall zu einem Revisionsbedarf des Bebauungsplans. Der Regierungsrat habe in seinem Entscheid nachvollziehbar begrün- det, weshalb auch gestützt auf § 75 Abs. 1 BO von einer akzessorischen Überprüfung mangels erheblicher Veränderung der rechtlichen und tatsächlichen Verhältnisse abzuse- hen sei. Hätte im Jahr 2009 ein erheblicher Revisionsbedarf hinsichtlich des Bebauungs- plans bestanden, hätte für diesen zwingend die Anwendung von § 75 Abs. 1 BO ausge- schlossen werden müssen. Den Schutzanliegen des ISOS und des Ortsbildschutzes sei bereits deshalb Rechnung getragen worden, indem der Perimeter bei Erlass des Bebauungsplans aus städtebauli- chen Gründen die ganze Blockrandbebauung entlang der Alpenstrasse umfasst habe, damit diese erhalten bleibe. Die Beschwerdeführerin verkenne, dass der Regierungsrat die Denkmalschutzaspekte in die Interessenabwägung mit einbezogen habe und daher zum</w:t>
      </w:r>
    </w:p>
    <w:p>
      <w:r>
        <w:rPr>
          <w:b/>
        </w:rPr>
        <w:t>E. 4.6.1</w:t>
      </w:r>
    </w:p>
    <w:p>
      <w:r>
        <w:t>Bezüglich der rechtlichen Verhältnisse bringt die Beschwerdeführerin zunächst vor, der Regierungsrat habe im Jahr 2009 die Frage betreffend erhebliche Veränderung der Verhältnisse im Gebiet Alpenstrasse schon einmal zu beurteilen gehabt, nämlich beim benachbarten Bebauungsplan Alpenstrasse West, Plan Nr. 4444. Zu Recht habe der Re- gierungsrat damals im Beschwerdeentschied vom 17. November 2009 dafürgehalten, dass sich die rechtlichen Verhältnisse seit dem Jahr 1982 erheblich geändert hätten. Diesbezüglich ist zu erwägen, dass der von der Beschwerdeführerin zitierte Regierungs- ratsbeschluss vom 17. November 2009 (auszugsweise veröffentlicht in: GVP 2009 364) die Änderung der rechtlichen Verhältnisse betreffend Mindestwohnanteile betraf. Der Min- destwohnanteil ist im vorliegenden Baubewilligungsverfahren jedoch nicht relevant. Der Regierungsratsbeschluss vom 17. November 2009 ist daher nicht einschlägig. Zu beach- ten ist in diesem Zusammenhang auch der Vertrauensschutz, auf den sich die Bauherr- schaft berufen könnte, zumal sie ihr Baugesuch am 28. April 2017 einreichte, nachdem die Bestimmung von § 75 Abs. 1 BO ("Bebauungspläne, welche vor Inkrafttreten dieser Bau- ordnung erlassen wurden, bleiben mit allen Bestimmungen rechtsgültig", genehmigt durch den Regierungsrat am 22. Juni 2010) schon längere Zeit in Kraft stand. Der von der Be- schwerdeführerin ins Spiel gebrachte Beschluss vom 17. November 2009 erfolgte hinge- gen noch vor der Genehmigung der BO Stadt Zug durch den Regierungsrat. Die Bauherr- schaft im vorliegenden Fall arbeitete daher die Planung ihres Bauprojekts im Vertrauen auf</w:t>
      </w:r>
    </w:p>
    <w:p>
      <w:r>
        <w:rPr>
          <w:b/>
        </w:rPr>
        <w:t>E. 5</w:t>
      </w:r>
    </w:p>
    <w:p>
      <w:r>
        <w:t>Urteil V 2021 24 sollen gemäss der Beschwerdeführerin zum einen die Erschliessungssituation im Bebau- ungsplanperimeter und zum anderen die (fehlenden) Vorzüge des Gevierts Alpenstrasse Ost aufgezeigt werden.</w:t>
      </w:r>
    </w:p>
    <w:p>
      <w:r>
        <w:rPr>
          <w:b/>
        </w:rPr>
        <w:t>E. 6</w:t>
      </w:r>
    </w:p>
    <w:p>
      <w:r>
        <w:t>Urteil V 2021 24 Nutzungspläne überprüft und nötigenfalls angepasst (Art. 21 Abs. 2 RPG). Der Grundsatz von Art. 21 Abs. 2 RPG gilt für sämtliche Nutzungspläne, unabhängig von ihrer formellen Grundlage und der Frage, ob es sich um einen Rahmen- oder – wie vorliegend – um einen Sondernutzungsplan handelt (BGE 111 Ib 9 E. 3, in: Pra 1985 Nr. 214). Nach ständiger bundesgerichtlicher Rechtsprechung werden Nutzungspläne prozessual wie Verfügungen behandelt. Sie müssen bei ihrem Erlass angefochten werden, ansonsten sie grundsätzlich bestandskräftig werden und im Baubewilligungsverfahren nicht mehr vorfrageweise über- prüft werden können. Die akzessorische Überprüfung eines Nutzungsplans ist ausnahms- weise zulässig, wenn sich die tatsächlichen Verhältnisse oder die gesetzlichen Vorausset- zungen seit Planerlass so erheblich geändert haben, dass die Planung rechtswidrig ge- worden sein könnte und das Interesse an ihrer Überprüfung bzw. Anpassung die entge- genstehenden Interessen der Rechtssicherheit und der Planbeständigkeit (vgl. Art. 21 Abs. 2 RPG) überwiegt (vgl. BGE 145 II 83 E. 5.1; BGer 1C_25/2019 vom 5. März 2020 E. 6.1). Unter Berufung auf die Eigentumsgarantie kann ein Grundeigentümer eine solche Überprüfung und Anpassung des Nutzungsplans nicht nur in Bezug auf sein eigenes Grundstück, sondern auch auf benachbarte Grundstücke verlangen (BGE 127 I 103 E. 6b). Bei Sondernutzungsplänen, welche die baulichen Möglichkeiten in einem bestimm- ten Perimeter im Detail bestimmen, ist dem Bedürfnis nach Rechtssicherheit der betroffe- nen Grundeigentümer stärkere Bedeutung beizumessen als bei Rahmennutzungsplänen. Diesem Anliegen kann bei der erststufigen Interessenabwägung nach Art. 21 Abs. 2 RPG Rechnung getragen werden, indem die Schwelle für die Erheblichkeit der Veränderung höher angesetzt wird (Thierry Tanquerel, in: Praxiskommentar RPG: Nutzungsplanung, 2016, Art. 21 N 36). Es ist davon auszugehen, dass erheblich geänderte Verhältnisse gemäss Art. 21 Abs. 2 RPG dann vorliegen, wenn man vernünftigerweise annehmen kann, das Gemeinwesen hätte anders entschieden, wenn es im Zeitpunkt der Entscheidung mit den gegenwärtigen Verhältnissen konfrontiert gewesen wäre. Diese statische Sicht muss durch Überlegun- gen, die sich aus dem Zeitablauf und den Anforderungen an Schutz von Treu und Glauben ergeben, relativiert werden. Geänderte Verhältnisse, die im Einzelfall der Planbeständig- keit gegenüberzustellen und mit ihr abzuwägen sind, können rein faktischer Natur sein. Es kann sich beispielsweise um topografische Veränderungen, demografische Entwicklun- gen, Verhaltensveränderungen, wirtschaftliche Entwicklungen, veränderte Mobilitätsbe- dürfnisse und Lebensweisen, eine veränderte Situation des öffentlichen Finanzhaushalts, die Bedrohung von Landschaften und Ortsbildern oder um veränderte Erschliessungssi- tuationen handeln. Solche Änderungen können neue Bedürfnisse des Gemeinwesens</w:t>
      </w:r>
    </w:p>
    <w:p>
      <w:r>
        <w:rPr>
          <w:b/>
        </w:rPr>
        <w:t>E. 7</w:t>
      </w:r>
    </w:p>
    <w:p>
      <w:r>
        <w:t>Urteil V 2021 24 auslösen, die bei der Erstellung des Nutzungsplans noch nicht erkennbar waren. Oder sie können frühere Bedürfnisse, die gewisse Planinhalte rechtfertigten, relativieren oder gänz- lich hinterfragen. Bei der Änderung der Verhältnisse kann es sich aber auch um eine Än- derung der rechtlichen Gegebenheiten handeln. In Betracht kommen Änderungen des Planungs- und Umweltrechts, ein revidierter Richtplan oder die in einer Sache ergangene Rechtsprechung (Tanquerel, a.a.O., Art. 21 N 43 ff. m.H.). Aus Art. 21 Abs. 2 RPG ergibt sich umgekehrt auch der Grundsatz der Planbeständigkeit. Dieser besagt, dass, je neuer ein Zonenplan ist, umso mehr mit seiner Beständigkeit ge- rechnet werden darf, und je einschneidender sich die beabsichtigte Änderung auswirkt, umso gewichtiger die Gründe sein müssen, die für die Planänderung sprechen. Nach Ab- lauf des Planungshorizonts, der für Bauzonen 15 Jahre beträgt (Art. 15 Abs. 1 RPG), sind Zonenpläne grundsätzlich einer Prüfung zu unterziehen und nötigenfalls anzupassen (BGer 1C_384/2016 vom 16. Januar 2018 E. 3.2; zum Ganzen: BGer 1C_238/2016 vom 2. Dezember 2016 E. 6.3.1 m.H.).</w:t>
      </w:r>
    </w:p>
    <w:p>
      <w:r>
        <w:rPr>
          <w:b/>
        </w:rPr>
        <w:t>E. 8</w:t>
      </w:r>
    </w:p>
    <w:p>
      <w:r>
        <w:t>Urteil V 2021 24 erheblich verändert (Zunahme der Bevölkerungszahl um rund 50 %; aussergewöhnlich positive Entwicklung der wirtschaftlichen Situation der Stadt Zug; täglich rund 40'000 Pendler, die in die Stadt Zug strömten; neuer Bahnhof direkt neben dem Bebauungsplan- perimeter; nach und nach Verdrängung des produzierenden Gewerbes bzw. der Industrie aus dem Zentrum von Zug; zunehmende Verlagerung zahlreicher oberirdischer Parkplätze in den Untergrund). Soweit der Regierungsrat auf § 75 Abs. 1 der Bauordnung der Stadt Zug (BO) verweise und geltend mache, der Bebauungsplan Alpenstrasse Ost sei mit die- ser Bestimmung im Jahr 2009 bestätigt worden, weswegen der Planungshorizont neu zu laufen begonnen habe, sei dieser Argumentation dezidiert zu widersprechen. Dafür, dass sich die Stadt Zug mit dem Bebauungsplan Alpenstrasse Ost und allen weiteren, rund 40– 50 Bebauungsplänen in der Stadt Zug eingehend auseinandergesetzt, die frühere Planung geprüft sowie für weiterhin gut befunden hätte, bestünden keinerlei Anhaltspunkte. Die im Rahmen von Art. 21 Abs. 2 RPG vorzunehmende Interessenabwägung ergebe Folgendes: Nach Festsetzung des Bebauungsplans seien zwar drei im BBP-Perimeter si- tuierte Gebäude in das Inventar der schützenswerten Denkmäler sowie das Ortsbild zu- sätzlich in das Bundesinventar ISOS aufgenommen worden. Es fänden sich aber weder im Bebauungsplan noch in der Bau- und Zonenordnung Hinweise dazu, wie mit den inventa- risierten Objekten umzugehen und wie den Anliegen des ISOS Rechnung zu tragen sei. Es erhelle folglich, dass die Ortsplanungsrevision 2009 keineswegs "gemäss allen RPG- Vorgaben" durchgeführt worden sei, wie dies der Regierungsrat erwogen habe. Im Gegen- teil sei zu konstatieren, dass der Bebauungsplan seit der Festsetzung im Jahr 1979 zu keinem Zeitpunkt detailliert geprüft worden und zu keinem Zeitpunkt die vom übergeordne- ten Bundesrecht geforderte Interessenabwägung im Zusammenhang mit den Schutzanlie- gen des ISOS erfolgt sei. Der Planungshorizont liege vorliegend nicht im Jahr 2009, son- dern habe im Jahr 1979 seinen Anfang genommen. Im Jahr 2009 sei der altrechtliche Plan lediglich mit einem Satz als weiter gültig erklärt worden, er sei jedoch inhaltlich nicht über- prüft worden. Auch aus denkmalpflegerischen und städtebaulichen Überlegungen hätte sich eine Revision deutlich aufgedrängt. Während die gegen die Alpenstrasse gerichtete Fassadenfront des Gevierts städtebaulich noch als akzeptabel bezeichnet werden könne, gingen dem Hinterhof (GS I.________, teilweise GS G.________ etc.) jegliche Qualitäten ab. Grün- und/oder Aufenthaltsflächen, attraktive Fusswegverbindungen oder zeitgemässe Verkehrslösungen suche man im Perimeter vergeblich. Auch das im Perimeter noch be- stehende Produktionsgebäude (2-geschossiges Gebäude auf GS G.________) sei heut- zutage an dieser Zentrumslage nicht mehr zeitgemäss bzw. sinnvoll. Ein weiteres gewich- tiges öffentliches Interesse an der Revision des BBP sei in der Erschliessung des Perime-</w:t>
      </w:r>
    </w:p>
    <w:p>
      <w:r>
        <w:rPr>
          <w:b/>
        </w:rPr>
        <w:t>E. 9</w:t>
      </w:r>
    </w:p>
    <w:p>
      <w:r>
        <w:t>Urteil V 2021 24 ters und der Verkehrssicherheit zu sehen. Während moderne Stadtplanung sich durch die Verbannung des Verkehrs bzw. der Abstellplätze in den Untergrund auszeichne, sehe der strittige Bebauungsplan noch Abstellplätze auf Perronhöhe – und damit an der Oberfläche – vor; und dies wohlgemerkt an bester Lage im Zentrum der Stadt Zug. Der Bebauungs- plan Alpenstrasse Ost, welcher rudimentär ausgestaltet sei und auf 90 % des Perimeters nur den im Jahr 1979 vorliegenden Bestand abbilde, verfüge über keine städtebaulichen Vorzüge im Sinne von § 32 PBG. Eine eigentliche Planung habe damals nicht stattgefun- den. Der altrechtliche Bebauungsplan Alpenstrasse Ost, Plan Nr. 4410, laufe dem öffentli- chen Interesse, durch eine klare und kohärente Nutzungsplanung Rechtssicherheit zu schaffen, diametral zuwider. Die Rechtsunsicherheit habe auch direkte Auswirkungen auf die Grundeigentümer: Nehme ein Grundeigentümer im Perimeter neu mehr Ausnützung in Anspruch, gehe dies zulasten sämtlicher weiterer Grundeigentümer im Perimeter. Auch der Grundsatz von Treu und Glauben könne der privaten Bauherrschaft nicht ernsthaft zu- gutegehalten werden. Bei mehreren Besprechungen sei der Beschwerdeführerin und der Bauherrschaft stets mitgeteilt worden, der Bebauungsplan lasse nur eine Überbauung im Rahmen der bestehenden Kubatur zu, weswegen für erweiterte bauliche Möglichkeiten, insbesondere für eine Erhöhung der Gebäudehöhe auf +21 m, der Bebauungsplan anzu- passen sei. Auch sei die Bauherrschaft davon ausgegangen, dass die Höhe von +18 m über Terrain nicht überschritten werden dürfe. Die nicht nachvollziehbare, spätere Kehrt- wende der Baubehörde ändere daran nichts.</w:t>
      </w:r>
    </w:p>
    <w:p>
      <w:r>
        <w:rPr>
          <w:b/>
        </w:rPr>
        <w:t>E. 10</w:t>
      </w:r>
    </w:p>
    <w:p>
      <w:r>
        <w:t>Urteil V 2021 24 kommenden Ortsplanungsrevision müssten alle Sondernutzungspläne an die neuen Be- stimmungen angepasst werden (§ 71 Abs. 1 PBG). In der Zwischenzeit gelte noch das alte Recht (aPBG und aV PBG), welches so bereits 2009 in Kraft gewesen sei. Die Rechtsgül- tigkeit des vorliegenden Bebauungsplans sei 2009 explizit in der Bauordnung und damit in einem Gesetz im formellen Sinne verankert worden. Entsprechend hoch sei das Interesse der Rechtssicherheit und Planbeständigkeit. Die geforderte Anpassung des Bebauungs- plans an geänderte Verhältnisse oder gar – wie die Beschwerdeführerin beantrage – die Aufhebung des Bebauungsplans würden gegen den Grundsatz von Treu und Glauben verstossen. Die Bauherrschaft könnte sich diesfalls auf den Vertrauensschutz berufen, zumal die Erarbeitung ihres Bauprojekts im Wissen um und im Vertrauen in die Bestim- mung in § 75 Abs. 1 BO erfolgt sei. Im Weiteren gelte, dass die Anforderungen an die Än- derung der Verhältnisse stiegen, je detaillierter der Plan ausgestaltet sei. Dies treffe vorab für Sondernutzungspläne wie im vorliegenden Fall zu. Auch die Frage, inwieweit ein Nut- zungsplan bereits realisiert sei, könne ein Kriterium sein, das die Schwelle für die Zuläs- sigkeit einer Überprüfung erhöhe (Tanquerel, a.a.O., Art. 21 N 41). Da der Bebauungsplan im vorliegenden Fall vollständig realisiert sei, sei entsprechend auch die Schwelle für die Zulässigkeit einer akzessorischen Überprüfung umso höher anzusetzen. Die Vorausset- zungen für eine akzessorische Prüfung des Bebauungsplans seien zusammengefasst – mangels erheblicher Änderung der tatsächlichen und rechtlichen Verhältnisse seit 2009 – nicht gegeben. Bei diesem Ergebnis sei keine weitergehende Interessenabwägung erforderlich. Der Vollständigkeit halber würden dennoch die Veränderungen zwischen 1979 und 2009 näher beleuchtet und anschliessend eine Interessenabwägung vorgenommen, um aufzuzeigen, dass die akzessorische Prüfung bzw. die damit verbundene Interessenabwägung nichts an der Gültigkeit des Bebauungsplans ändern würde. Die tatsächlichen Verhältnisse hät- ten sich in der Zeit zwischen 1979 und 2009 primär hinsichtlich des Baubestandes in der näheren Umgebung des Bebauungsplans verändert, insbesondere mit der Erstellung des neuen Bahnhofs. Auch innerhalb des Bebauungsplanperimeters hätten sich die tatsächli- chen Verhältnisse geändert. So seien 1968 die Gebäude M.________strasse N.________ und O.________ bebauungsplankonform erstellt worden [recte: das Gebäude M.________strasse N.________ wurde 1983 erstellt]. Zudem seien die Gebäude K.________strasse P.________, K.________strasse N.________ und M.________strasse Q.________ ins Inventar der schützenswerten Denkmäler eingetra- gen worden. Hier bestehe somit die starke Vermutung, dass diese drei Gebäude mindes- tens von der äusseren Erscheinung her nicht verändert werden könnten – zumindest seien</w:t>
      </w:r>
    </w:p>
    <w:p>
      <w:r>
        <w:rPr>
          <w:b/>
        </w:rPr>
        <w:t>E. 11</w:t>
      </w:r>
    </w:p>
    <w:p>
      <w:r>
        <w:t>Urteil V 2021 24 wesentliche Veränderungen nicht ohne die Durchführung eines vorgängigen Unterschutz- stellungsverfahrens möglich. Andere veränderte tatsächliche Verhältnisse, die für den Be- bauungsplan relevant seien, seien nicht ersichtlich. Bei den rechtlichen Verhältnissen hät- ten sich seit 1979 insbesondere die Anforderungen an Bebauungspläne erhöht. So müss- ten heute für einen Bebauungsplan wesentliche Vorzüge nachgewiesen werden. Zudem sei auch das RPG eingeführt worden. Die dargelegten Verhältnisse zwischen 1979 und 2009 änderten am Ergebnis nichts. Selbst wenn vor diesem Hintergrund eine akzessori- sche Überprüfung des Bebauungsplans zuzulassen bzw. eine Interessenabwägung vor- zunehmen wäre, in welcher ermittelt werde, ob das Interesse an der Rechtssicherheit und Planbeständigkeit überwiege, würde dies an der Gültigkeit des Bebauungsplans nichts ändern. Das private Interesse an der Gültigkeit des Bebauungsplans und das öffentliche Interesse der Rechtssicherheit und der Planbeständigkeit seien im vorliegenden Fall als sehr hoch zu bezeichnen. Zudem spreche auch der Grundsatz von Treu und Glauben ge- gen eine Änderung des Bebauungsplans. Öffentliche Interessen oder raumplanerische Grundsätze, die – neben den formellen Gründen (wesentliche Vorzüge) – eine Anpassung des Bebauungsplans erfordern würden, seien nicht ersichtlich. Im Gegenteil: Dem Ver- dichtungsgrundsatz komme seit der letzten RPG-Revision eine besondere Bedeutung zu. Was die wesentlichen Vorzüge des Bebauungsplans betreffe, treffe es zu, dass nur weni- ge Unterlagen vorlägen, die sich schriftlich dazu äusserten. Diese könnten jedoch durch- aus aus dem Bebauungsplan selbst herausgelesen werden. Zentral sei, dass sich drei von insgesamt fünf Gebäuden im Bebauungsplanperimeter im Inventar der schützenswerten Denkmäler befänden, nämlich die beiden Gebäude K.________strasse P.________ und N.________ sowie das Gebäude M.________strasse Q.________. Die drei Gebäude bil- deten zusammen mit dem gegenüberliegenden Nachbarhaus an der K.________strasse R.________, das ebenfalls inventarisiert sei, ein unverwechselbares Ensemble von archi- tektur- und städtebaugeschichtlicher Bedeutung. Die benachbarten Gebäude müssten entsprechend grosse Rücksicht auf diese beiden Gebäude nehmen. Damit lägen aus städ- tebaulicher Sicht durchaus wesentliche Vorzüge vor, indem der Bebauungsplan eine ein- heitliche Bebauung vorschreibe, welche Rücksicht auf die drei inventarisierten Gebäude nehme und sich diesen anpasse. Der Bebauungsplan sehe bei diesen Gebäuden keine Veränderungen vor, was auch der denkmalpflegerischen Zielsetzung entspreche. Mit den vorgesehenen, mehrheitlich sechsstöckigen Gebäuden innerhalb des Bebauungsplans sei auch die heute mit der RPG-Revision umso mehr geforderte Verdichtung, welche gerade an dieser Zentrumslage wichtig und richtig sei, ebenfalls umgesetzt. Hinsichtlich der we- sentlichen Vorzüge in städtebaulicher Sicht falle zudem auf, dass sich die Gebäude des Bebauungsplans bezüglich der Höhenabwicklung sehr gut in die nähere Umgebung ein-</w:t>
      </w:r>
    </w:p>
    <w:p>
      <w:r>
        <w:rPr>
          <w:b/>
        </w:rPr>
        <w:t>E. 12</w:t>
      </w:r>
    </w:p>
    <w:p>
      <w:r>
        <w:t>Urteil V 2021 24 passten. Zusammenfassend lägen damit die gemäss § 32 aPBG geforderten wesentlichen Vorzüge insbesondere hinsichtlich der städtebaulichen Eingliederung und der Verdichtung vor und ergäben sich aus dem Bebauungsplan selbst. Bereits aufgrund dieser Sachlage falle das Ergebnis der Interessenabwägung deutlich zugunsten der Gültigkeit des Bebau- ungsplans aus.</w:t>
      </w:r>
    </w:p>
    <w:p>
      <w:r>
        <w:rPr>
          <w:b/>
        </w:rPr>
        <w:t>E. 13</w:t>
      </w:r>
    </w:p>
    <w:p>
      <w:r>
        <w:t>Urteil V 2021 24 gebieten, da eine Verdichtung bereits stattgefunden habe. Weiter sei es keineswegs Pflicht, die bauliche Dichte im Rahmen von Bebauungsplänen mittels Ausnützungsziffer zu regeln. Der Bebauungsplan Nr. 4410 regle das Nutzungsmass mittels Baufeldern und Ge- schossigkeit. Insofern sei auch nicht ersichtlich, wieso das Bauvorhaben hinsichtlich der realisierten Geschossfläche zum Nachteil der Beschwerdeführerin gereichen sollte. Hin- sichtlich der Rechtssicherheit könne u.a. festgehalten werden, dass der Bebauungsplan die inhaltliche Bestimmung der Geschosshöhe der Grundordnung überlasse. Der Bebau- ungsplan Nr. 4410 mache so die planerische Entwicklung diesbezüglich mit. Eine andere planerische Möglichkeit wäre die Fixierung der Gebäudehöhen mittels Höhenkoten. Ent- sprechendes habe der Gesetzgeber für das in Frage stehende Baufeld nicht gewollt. So- weit der Erhalt der bestehenden Gebäudekörper in Frage stehe, habe eine Inventarisie- rung der schützenswerten Bauten stattgefunden.</w:t>
      </w:r>
    </w:p>
    <w:p>
      <w:r>
        <w:rPr>
          <w:b/>
        </w:rPr>
        <w:t>E. 14</w:t>
      </w:r>
    </w:p>
    <w:p>
      <w:r>
        <w:t>Urteil V 2021 24 Schluss gekommen sei, dass diese nicht zu einer akzessorischen Überprüfung des Be- bauungsplans führten. Mögliche Lösungen bei einer inhaltlichen Revision des Bebauungs- plans seien bereits durch die bestehende Bebauung und insbesondere die potenzielle Schutzwürdigkeit von drei von fünf Gebäuden weitgehend präjudiziert worden. Entspre- chend klein sei der Handlungsspielraum, weshalb sich auch ein Interesse an einer Revisi- on entsprechend relativiere. Die Beschwerdeführerin hege den Wunsch, eine erhöhte Ausnützung für ihr Grundstück zu erhalten. Darin seien aber weder erheblich veränderte Verhältnisse im Sinne von Art. 21 Abs. 2 RPG zu sehen, noch könnten darin überwiegen- de Interessen erblickt werden, welche eine Revision des Bebauungsplans rechtfertigten. Der angefochtene Entscheid halte klar und unmissverständlich fest, dass die gemäss § 32 aPBG geforderten wesentlichen Vorteile hinsichtlich der städtebaulichen Eingliederung sowie denkmalpflegerischen Aspekte und der geforderten Verdichtung nach innen vorlä- gen. Es handle sich beim Bebauungsplan Alpenstrasse Ost um eine konzise Lösung, die bei aller Knappheit die involvierten Interessen vorausschauend und robust geregelt habe.</w:t>
      </w:r>
    </w:p>
    <w:p>
      <w:r>
        <w:rPr>
          <w:b/>
        </w:rPr>
        <w:t>E. 15</w:t>
      </w:r>
    </w:p>
    <w:p>
      <w:r>
        <w:t>Urteil V 2021 24 die Gültigkeit des Bebauungsplans aus, wohingegen ein allfälliger Vertrauensschutz im Zusammenhang mit dem Bebauungsplan Alpenstrasse West, Plan Nr. 4444, kein Thema hätte sein können. Schliesslich ist darauf hinzuweisen, dass vorliegend die Aufhebung des Bebauungsplans verlangt wird, der andere Fall aber einzig die Anpassung der Mindest- wohnanteile und damit klar eine untergeordnete Anpassung des Bebauungsplans betraf.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