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41 vom 18. März 2025</w:t>
      </w:r>
    </w:p>
    <w:p>
      <w:r>
        <w:t>ZG Verwaltungsgericht, 2025-03-18, DE</w:t>
      </w:r>
    </w:p>
    <w:p>
      <w:r>
        <w:rPr>
          <w:b/>
        </w:rPr>
        <w:t xml:space="preserve">Quelle: </w:t>
      </w:r>
      <w:r>
        <w:t>https://mcp.opencaselaw.ch/entscheid/zg_verwaltungsgericht_S_2025_41</w:t>
      </w:r>
    </w:p>
    <w:p>
      <w:r>
        <w:t>FR: ZG_VERWALTUNGSGERICHT S 2025 41 du 18 mars 2025</w:t>
      </w:r>
    </w:p>
    <w:p>
      <w:r>
        <w:t>IT: ZG_VERWALTUNGSGERICHT S 2025 41 del 18 marzo 2025</w:t>
      </w:r>
    </w:p>
    <w:p>
      <w:pPr>
        <w:pStyle w:val="Heading2"/>
      </w:pPr>
      <w:r>
        <w:t>Regeste</w:t>
      </w:r>
    </w:p>
    <w:p>
      <w:r>
        <w:t>Sozialvers.rechtl. Kammer — Alters- und Hinterlassenenversicherung (Altersrente) — Beschwerde</w:t>
      </w:r>
    </w:p>
    <w:p>
      <w:pPr>
        <w:pStyle w:val="Heading2"/>
      </w:pPr>
      <w:r>
        <w:t>Erwägungen</w:t>
      </w:r>
    </w:p>
    <w:p>
      <w:r>
        <w:rPr>
          <w:b/>
        </w:rPr>
        <w:t>E. 2</w:t>
      </w:r>
    </w:p>
    <w:p>
      <w:r>
        <w:t>Urteil S 2025 41 A. Der 1958 geborene österreichische Staatsangehörige A.________ erhielt mit Ver- fügung vom 22. April 2024 ab 1. April 2024 eine AHV-Altersrente in Höhe von monatlich Fr. 1'230.– zugesprochen. Der Rentenberechnung wurde die Teilrentenskala 21 bei einer angerechneten Beitragszeit von 21 Jahren und sechs Monaten sowie ein massgebendes durchschnittliches Jahreseinkommen von Fr. 252'840.– zugrunde gelegt (AK-act. 42). Die vom Versicherten dagegen erhobene Einsprache (AK-act. 44) wies die Ausgleichskasse mit Einspracheentscheid vom 18. März 2025 ab (AK-act. 48). B. Beschwerdeweise beantragt A.________ sinngemäss die Aufhebung des ange- fochtenen Einspracheentscheides und die Neuberechnung der Altersrente unter Berück- sichtigung der Versicherungszeiten aus Deutschland, Österreich und Grossbritannien (act. 1). C. Die Ausgleichskasse schloss vernehmlassend auf Abweisung der Beschwerde (act. 3).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i.V.m. § 12 Abs. 1 lit. a des Ein- führungsgesetzes zu den Bundesgesetzen über die Alters- und Hinterlassenenversiche- rung und die Invalidenversicherung (EG AHVIVG; BGS 841.1) beurteilt das Verwaltungs- 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w:t>
      </w:r>
    </w:p>
    <w:p>
      <w:r>
        <w:rPr>
          <w:b/>
        </w:rPr>
        <w:t>E. 3</w:t>
      </w:r>
    </w:p>
    <w:p>
      <w:r>
        <w:t>Streitig und zu prüfen ist vorliegend einzig, ob die Anrechnung der Beitragszeit des Beschwerdeführers korrekt vorgenommen und damit die Altersrente auf der Grundla- ge von 21 vollen Beitragsjahren zu berechnen ist. Dabei stellt sich insbesondere die Fra- ge, ob die Berechnung der ab 1. April 2024 zugesprochenen Altersrente ohne Berücksich- tigung der ausländischen Versicherungszeiten zu erfolgen hat.</w:t>
      </w:r>
    </w:p>
    <w:p>
      <w:r>
        <w:rPr>
          <w:b/>
        </w:rPr>
        <w:t>E. 3.1</w:t>
      </w:r>
    </w:p>
    <w:p>
      <w:r>
        <w:t>Die Beschwerdegegnerin erwog im angefochtenen Einspracheentscheid vom 18. März 2025 im Wesentlichen, die Berechnung nach Art. 52 Abs. 1 lit. a VO 883/04 führe in der Schweiz immer dazu, dass die autonome (innerstaatliche) Leistung gleich hoch oder höher sei als die anteilige Leistung nach Art. 52 Abs. 1 lit. b VO 883/04. In diesem Fall könne auf die anteilsmässige Berechnung der Rente verzichtet werden und es werde stets die innerstaatliche Rentenberechnung durchgeführt. Dabei würden Versicherungszeiten aus anderen Staaten nicht berücksichtigt. Versicherungszeiten, welche in anderen Mit- gliedstaaten absolviert worden seien, würden nur dann angerechnet, wenn es sich um un-</w:t>
      </w:r>
    </w:p>
    <w:p>
      <w:r>
        <w:rPr>
          <w:b/>
        </w:rPr>
        <w:t>E. 3.2</w:t>
      </w:r>
    </w:p>
    <w:p>
      <w:r>
        <w:t>Demgegenüber stellt sich der Beschwerdeführer auf den Standpunkt, zu den von der Ausgleichskasse berücksichtigten 21 Beitragsjahren seien noch ungefähr 18 weitere Beitragsjahre in Deutschland, Österreich und Grossbritannien hinzuzurechnen. Diese Be- rechnung führe mit grosser Wahrscheinlichkeit zu einer höheren Altersrente (act. 1).</w:t>
      </w:r>
    </w:p>
    <w:p>
      <w:r>
        <w:rPr>
          <w:b/>
        </w:rPr>
        <w:t>E. 4</w:t>
      </w:r>
    </w:p>
    <w:p>
      <w:r>
        <w:t>Da der Beschwerdeführer österreichischer Staatsangehöriger mit Wohnsitz in der Schweiz ist, es sich mithin um einen internationalen Sachverhalt handelt, findet für die Er- mittlung des Leistungsanspruchs das am 1. Juni 2002 in Kraft getretene Abkommen vom 21. Juni 1999 zwischen der Schweizerischen Eidgenossenschaft einerseits und der Eu- ropäischen Gemeinschaft und ihren Mitgliedstaaten andererseits über die Freizügigkeit (FZA; SR 0.142.112.681) Anwendung.</w:t>
      </w:r>
    </w:p>
    <w:p>
      <w:r>
        <w:rPr>
          <w:b/>
        </w:rPr>
        <w:t>E. 4.1</w:t>
      </w:r>
    </w:p>
    <w:p>
      <w:r>
        <w:t>Nach Art. 1 Abs. 1 des auf der Grundlage von Art. 8 FZA ausgearbeiteten und Be- standteil des Abkommens bildenden (Art. 15 FZA) Anhangs II FZA in Verbindung mit Ab- schnitt A dieses Anhangs wenden die Vertragsparteien untereinander insbesondere die Verordnung (EWG) Nr. 1408/71 des Rates vom 14. Juni 1971 zur Anwendung der Syste- me der sozialen Sicherheit auf Arbeitnehmer und Selbstständige sowie deren Familienan- gehörige, die innerhalb der Gemeinschaft zu- und abwandern (nachfolgend: VO Nr. 1408/71) und die Verordnung (EWG) Nr. 574/72 des Rates vom 21. März 1972 über die Durchführung der VO Nr. 1408/71 oder gleichwertige Vorschriften an. Mit Wirkung ab 1. April 2012 sind diese beiden Rechtsakte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 führung der Verordnung (EG) Nr. 883/2004 über die Koordinierung der Systeme der sozia- len Sicherheit abgelöst worden. Nach Art. 4 der Verordnung (EG) Nr. 883/2004 haben Personen, für die diese Verordnung gilt, soweit in dieser Verordnung nichts anderes be- stimmt ist, die gleichen Rechte und Pflichten aufgrund der Rechtsvorschriften eines Mit-</w:t>
      </w:r>
    </w:p>
    <w:p>
      <w:r>
        <w:rPr>
          <w:b/>
        </w:rPr>
        <w:t>E. 4.2</w:t>
      </w:r>
    </w:p>
    <w:p>
      <w:r>
        <w:t>Aufgrund von Art. 52 Abs. 1 der Verordnung (EG) Nr. 883/2004 hat, falls wie im vorliegenden Fall die Voraussetzungen für den Leistungsanspruch nach den Rechtsvor- schriften eines Mitgliedstaates auch ohne Berücksichtigung von Versicherungszeiten an- derer Mitgliedstaaten gemäss Art. 6 der Verordnung (EG) Nr. 883/2004 erfüllt sind, für die Berechnung von Altersleistungen grundsätzlich eine Vergleichsrechnung zu erfolgen. Zum einen ist die Rente allein nach innerstaatlichem Berechnungsrecht, d.h. vor allem nur unter Berücksichtigung der nach inländischem Rentenrecht anrechenbaren Zeiten, zu berech- nen (Art. 52 Abs. 1 lit. a der Verordnung [EG] Nr. 883/2004). Zum zweiten ist die Rente gemeinschaftsrechtlich nach Art. 52 Abs. 1 lit. b der Verordnung (EG) Nr. 883/2004 zu be- rechnen, wobei der tatsächliche Betrag nach einem Totalisierungs- und Proratisierungs- verfahren bestimmt wird. Die betreffende Person hat gegenüber dem zuständigen Träger jedes Mitgliedstaats Anspruch auf den höheren der Leistungsbeträge, die in dieser Ver- gleichsrechnung berechnet wurden (Art. 52 Abs. 3 der Verordnung [EG] Nr. 883/2004). Führt in einem Mitgliedstaat die Berechnung nach Abs. 1 lit. a der Verordnung (EG) Nr. 883/2004 (Berechnung alleine nach den nationalen Rechtsvorschriften) immer dazu, dass die autonome Leistung gleich hoch oder höher als die anteilige Leistung ist, die nach Abs. 1 lit. b derselben Verordnung berechnet wird, verzichtet der zuständige Träger auf die Berechnung der anteiligen Leistung unter der Bedingung, dass dieser Fall in Anhang VIII Teil 1 aufgeführt ist, sowie weiteren hier nicht interessierenden Voraussetzungen (Art. 52 Abs. 4 der Verordnung [EG] Nr. 883/2004). Gemäss Anhang VIII mit dem Titel "Fälle, in denen auf die anteilige Berechnung verzichtet wird oder diese keine Anwendung findet" sind für die Schweiz alle Anträge auf Alters-, Hinterlassenen- und Invalidenrenten des Grundsystems (AHVG, IVG und BVG) aufgeführt. Unter Vorbehalt der gemeinschafts- bzw. abkommensrechtlichen Vorgaben ist die Ausge- staltung des Verfahrens, die Prüfung der Anspruchsvoraussetzungen und die Berechnung der schweizerischen Altersrente somit allein Sache des innerstaatlichen Rechts (BGE 141 V 246 E. 2 mit weiteren Hinweisen).</w:t>
      </w:r>
    </w:p>
    <w:p>
      <w:r>
        <w:rPr>
          <w:b/>
        </w:rPr>
        <w:t>E. 5</w:t>
      </w:r>
    </w:p>
    <w:p>
      <w:r>
        <w:t>Die Berechnung der schweizerischen Altersrente hat wie ausgeführt – zum Vorteil des Beschwerdeführers – alleine nach innerstaatlichem Recht und unter Berücksichtigung</w:t>
      </w:r>
    </w:p>
    <w:p>
      <w:r>
        <w:rPr>
          <w:b/>
        </w:rPr>
        <w:t>E. 6</w:t>
      </w:r>
    </w:p>
    <w:p>
      <w:r>
        <w:t>Nach dem Gesagten erweist sich der angefochtene Einspracheentscheid vom 18. März 2025 als rechtmässig, weshalb die dagegen erhobene Beschwerde abzuweisen ist.</w:t>
      </w:r>
    </w:p>
    <w:p>
      <w:r>
        <w:rPr>
          <w:b/>
        </w:rPr>
        <w:t>E. 7</w:t>
      </w:r>
    </w:p>
    <w:p>
      <w:r>
        <w:t>Urteil S 2025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