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12 vom 16. Juli 2025</w:t>
      </w:r>
    </w:p>
    <w:p>
      <w:r>
        <w:t>ZG Verwaltungsgericht, 2025-07-16, DE</w:t>
      </w:r>
    </w:p>
    <w:p>
      <w:r>
        <w:rPr>
          <w:b/>
        </w:rPr>
        <w:t xml:space="preserve">Quelle: </w:t>
      </w:r>
      <w:r>
        <w:t>https://mcp.opencaselaw.ch/entscheid/zg_verwaltungsgericht_S_2025_12</w:t>
      </w:r>
    </w:p>
    <w:p>
      <w:r>
        <w:t>FR: ZG_VERWALTUNGSGERICHT S 2025 12 du 16 juillet 2025</w:t>
      </w:r>
    </w:p>
    <w:p>
      <w:r>
        <w:t>IT: ZG_VERWALTUNGSGERICHT S 2025 12 del 16 luglio 2025</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2025 12 A. Am 26. März 2020 (Eingangsdatum) reichte der B.________ (Verein) beim Amt für Wirtschaft und Arbeit des Kantons Zug (nachfolgend: AWA) eine Voranmeldung zum Be- zug von Kurzarbeitsentschädigung für drei Arbeitnehmer für die Dauer vom 13. März bis zum 31. Mai 2020 ein. Mit Verfügung vom 31. März 2020 bewilligte das AWA das Gesuch um Ausrichtung von Kurzarbeitsentschädigung für die Zeit vom 13. März bis zum 12. Sep- tember 2020, sofern die übrigen Anspruchsvoraussetzungen erfüllt seien (AWA-act. 1a und 2, Aktenverzeichnis 2, im Verfahren S 2022 139). Am 12. November 2020 reichte die am C.________ im Handelsregister eingetragene A.________ GmbH, welche unter anderem den Betrieb einer Sportmannschaft (B.________) bezweckt (vgl. www.zefix.ch), beim AWA eine Voranmeldung zum Bezug von Kurzarbeitsentschädigung für die Dauer vom 22. November 2020 bis zum 21. Februar 2021 ein (Personalbestand: 16 Personen; von Kurzarbeit betroffen: 3 Personen). Mit Ver- fügung vom 17. November 2020 bewilligte das AWA das Gesuch um Ausrichtung von Kurzarbeitsentschädigung für die Zeit vom 22. November 2020 bis zum 21. Februar 2021, sofern die übrigen Anspruchsvoraussetzungen erfüllt seien. Am 25. Februar 2021 (Ein- gangsdatum) reichte die A.________ GmbH erneut eine Voranmeldung zum Bezug von Kurzarbeitsentschädigung ein. Mit Verfügung vom 25. Februar 2021 erhob das AWA ge- gen die Auszahlung von Kurzarbeitsentschädigung teilweise Einspruch und hielt fest, dass für die Zeit vom 22. Februar bis zum 5. März 2021 infolge verspäteter Voranmeldung keine Kurzarbeitsentschädigung bewilligt werden könne. Für den Zeitraum vom 6. März bis zum</w:t>
      </w:r>
    </w:p>
    <w:p>
      <w:r>
        <w:rPr>
          <w:b/>
        </w:rPr>
        <w:t>E. 2.1</w:t>
      </w:r>
    </w:p>
    <w:p>
      <w:r>
        <w:t>Gemäss Art. 31 Abs. 1 des Bundesgesetzes über die obligatorische Arbeitslosen- versicherung und die Insolvenzentschädigung (AVIG; SR 837.0) haben Arbeitnehmer, de- ren normale Arbeitszeit verkürzt oder deren Arbeit ganz eingestellt ist, Anspruch auf Kurz- arbeitsentschädigung, wenn der Arbeitsausfall anrechenbar sowie voraussichtlich vorü- bergehend ist und erwartet werden darf, dass durch Kurzarbeit die Arbeitsplätze erhalten werden können. Ein Arbeitsausfall ist unter anderem anrechenbar, wenn er auf wirtschaft- liche Gründe zurückzuführen und unvermeidbar ist (Art. 32 Abs. 1 lit. a AVIG). Nicht anre- chenbar ist ein Arbeitsausfall, der durch Umstände bedingt ist, die zum normalen Betriebs- risiko des Arbeitgebers gehören (Art. 33 Abs. 1 lit. a AVIG).</w:t>
      </w:r>
    </w:p>
    <w:p>
      <w:r>
        <w:rPr>
          <w:b/>
        </w:rPr>
        <w:t>E. 2.2</w:t>
      </w:r>
    </w:p>
    <w:p>
      <w:r>
        <w:t>Arbeitsausfälle, die auf behördliche Massnahmen oder andere nicht vom Arbeit- geber zu vertretende Umstände zurückzuführen sind, sind anrechenbar, wenn der Arbeit- geber sie nicht durch geeignete, wirtschaftlich tragbare Massnahmen vermeiden oder kei- nen Dritten für den Schaden haftbar machen kann (Art. 51 Abs. 1 der Verordnung über die obligatorische Arbeitslosenversicherung und die Insolvenzentschädigung [AVIV; SR 837.02]). Die Verneinung des Anspruchs wegen Vermeidbarkeit des Arbeitsausfalles muss sich auf hinreichend konkrete Gründe stützen und die geeigneten Massnahmen nennen, welche der Arbeitgeber zu ergreifen versäumt und auf diese Weise seine Schadenminde- rungspflicht verletzt hat (BGE 111 V 379 E. 2a).</w:t>
      </w:r>
    </w:p>
    <w:p>
      <w:r>
        <w:rPr>
          <w:b/>
        </w:rPr>
        <w:t>E. 2.3</w:t>
      </w:r>
    </w:p>
    <w:p>
      <w:r>
        <w:t>Bei neu gegründeten Betrieben ist ein Auftragsmangel während der Anlaufphase, das heisst während ca. zwei Jahren, durchaus üblich, weshalb die Arbeitsausfälle zum normalen Betriebsrisiko zu zählen sind. Ausnahmen sind möglich, wenn zum Beispiel ein schon bestehender Betrieb übernommen und lediglich der Firmenname geändert wurde oder ein Arbeitsausfall aufgrund von behördlichen Massnahmen entstanden ist (AVIG- Praxis KAE des SECO, D4). Eine Pandemie kann aufgrund des jähen Auftretens, des Ausmasses und der Schwere nicht als normales, vom Arbeitgeber zu tragendes Betriebsrisiko im Sinne von Art. 33 Abs. 1 lit. a AVIG betrachtet werden. Demnach sind Arbeitsausfälle aufgrund rückläufiger Nachfrage nach Gütern und Dienstleistungen, welche auf die Pandemie zurückzuführen sind, in Anwendung von Art. 32 Abs. 1 lit. a AVIG anrechenbar, obschon das Unterneh- men sich in der Anlaufphase befindet. Es gilt die bereits in AVIG-Praxis KAE D4 statuierte Ausnahme aufgrund behördlich angeordneter Massnahmen. Die zwei-Jahres-Regel ist nicht anzuwenden; aus diesem Grund ist das Gründungsdatum auf dem Formular für die vereinfachte Voranmeldung auch nicht enthalten. Anders wäre der Sachverhalt eines Be- triebes zu beurteilen, welcher während der Pandemie (ab 16. März 2020) neu gegründet wird, um im Sinne eines Rechtsmissbrauchs direkt wirtschaftlich bedingte Arbeitsausfälle geltend zu machen, ohne vorgängig je einer Geschäftstätigkeit nachgegangen zu sein. Werden solche Sachverhalte im Rahmen von Arbeitgeberkontrollen des SECO oder auf- grund von Hinweisen an die Durchführungsstellen festgestellt, muss der Betrieb mit einer Ablehnung oder Wiedererwägung der Bewilligung rechnen (Weisung 2021/07 des SECO: Aktualisierung "Sonderregelungen aufgrund der Pandemie", Ziff. 2.2 c).</w:t>
      </w:r>
    </w:p>
    <w:p>
      <w:r>
        <w:rPr>
          <w:b/>
        </w:rPr>
        <w:t>E. 2.4</w:t>
      </w:r>
    </w:p>
    <w:p>
      <w:r>
        <w:t>Nach Art. 2 Abs. 2 ZGB findet der offenbare Missbrauch eines Rechtes keinen Rechtsschutz. Rechtsmissbrauch liegt insbesondere dann vor, wenn ein Rechtsinstitut</w:t>
      </w:r>
    </w:p>
    <w:p>
      <w:r>
        <w:rPr>
          <w:b/>
        </w:rPr>
        <w:t>E. 2.5</w:t>
      </w:r>
    </w:p>
    <w:p>
      <w:r>
        <w:t>Nach Art. 53 Abs. 2 des Bundesgesetzes über den Allgemeinen Teil des Sozial- versicherungsrechts (ATSG; SR 830.1) kann der Versicherungsträger auf formell rechts- kräftige Verfügungen, welche nicht Gegenstand materieller richterlicher Überprüfung ge- 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 gung besteht, also einzig dieser Schluss denkbar ist. Ob dies zutrifft, beurteilt sich nach der bei Erlass der Verfügung bestehenden Sach- und Rechtslage, einschliesslich der da- maligen Rechtspraxis. Das Erfordernis ist in der Regel erfüllt, wenn eine Leistungszuspre- chung aufgrund falscher Rechtsregeln erfolgte oder weil massgebliche Bestimmungen nicht oder unrichtig angewandt wurden (BGE 144 I 103 E. 2.2; BGer 8C_57/2020 vom 18. Juni 2020 E. 4.1, je mit Hinweisen). Diese Grundsätze sind auch zu beachten, wenn die zuständige Amtsstelle ein Gesuch um Kurzarbeit (im Grundsatz, mithin bei Erfüllung der weiteren Voraussetzungen) bewilligt hat und diese Bewilligung später widerrufen will (vgl. BGer 8C_474/2021 vom 19. Oktober 2021 E. 2.2 f.). 3. 3.1 Der Beschwerdegegner erklärte in der Vernehmlassung vom 28. Februar 2023, dass bei neu gegründeten Betrieben ein Auftragsmangel in der Anlaufphase gemäss AVIG KAE D4 während ca. zwei Jahren durchaus üblich sei. Die Arbeitsausfälle seien deshalb zum normalen Betriebsrisiko zu zählen. Im vorliegenden Fall bezwecke die Beschwerde- führerin gemäss Handelsregisterauszug vom C.________ insbesondere den Betrieb einer Sportmannschaft, die Organisation von Sportanlässen sowie die Vermittlung und Förde- rung von Sportlern. Die Gründung des Betriebs sei mitten in der Hochphase der Pandemie erfolgt. Entsprechend habe damals ein Risiko weiterer schweizweiter Einschränkungen und Massnahmen infolge des unbekannten Verlaufs von Covid-19 bestanden. Die Be- schwerdeführerin habe damit rechnen müssen, dass weitere bundesweite Massnahmen und Einschränkungen erfolgen könnten, welche zu einem Finanzierungsproblem durch</w:t>
      </w:r>
    </w:p>
    <w:p>
      <w:r>
        <w:t>7 Urteil S 2025 12 Ausfälle von Spielen und Events hätten führen können. Dieses bekannte Risiko sei somit nicht unvorhersehbar gewesen. Es hätte miteinkalkuliert und vermieden werden können (act. 5 S. 5 f. im Verfahren S 2022 139). 3.2 Die Beschwerdeführerin legte in der Stellungnahme vom 27. Februar 2025 dar, dass es sich aufgrund der sportlichen Perspektiven des B.________ aufgedrängt habe, dessen Organisation umzustrukturieren. Die Organisationsstruktur habe den sportlichen Erfolgen der 1. Mannschaft hinterhergehinkt. Im Juli 2020 sei deshalb eine Gesellschaft gegründet worden, welche den Betrieb einer Sportmannschaft, die Organisation von Sportanlässen sowie die Vermittlung und Förderung von Sportlern bezwecke. Eine Unter- teilung der Organisation in den Verein und in eine Betriebsgesellschaft sei in den oberen Ligen des Schweizerischen D.________ erwünscht. In der E.________ sei sie sogar Pflicht. Bezüglich der Unvermeidbarkeit des Arbeitsausfalls sei festzustellen, dass dieser auch ohne die Gründung der GmbH eingetreten wäre. Der Trainer und die anderen Mitar- beiter der 1. Mannschaft des B.________ hätten bereits zuvor ein Gehalt erhalten, wenn auch von einem anderen Arbeitgeber. Der B.________ habe überdies auch schon vor der Gründung der GmbH Einnahmen durch Sportanlässe generiert, die von der Beschwerde- führerin lediglich weitergeführt worden seien. In den bisherigen Rechtsschriften sei des- halb stets dargelegt worden, dass bei einer Qualifizierung des B.________ als Arbeitgeber – entgegen der Ansicht der Beschwerdeführerin – diesem die Möglichkeit hätte gegeben werden müssen, Kurzarbeitsentschädigung zu beantragen. Die Gründung einer GmbH für die 1. Mannschaft des B.________ sei bereits in den Vorstandssitzungen seit März 2020 ein Thema gewesen. Diesbezüglich werde auf die jeweiligen Traktanden 4 ("Risikominde- rung" und "GmbH") in den Protokollen von März, April und Mai 2020 verwiesen. Damals sei niemand davon ausgegangen, dass Covid-19 noch über Jahre hinweg ein relevantes Thema bleiben würde. Aus den Protokollen gehe eindeutig hervor, dass nach dem Vorbild des F.________ die Idee entstanden sei, eine GmbH zu gründen, damit die Risiken für den Verein B.________ in finanzieller Hinsicht hätten minimiert werden können. Im Früh- jahr 2020 sei daher beschlossen worden, die Zweiteilung der Sportorganisation in den Verein mit der Nachwuchs- und Breitensparte und in die Gesellschaft für den Betrieb der 1. Mannschaft vorzunehmen. Die Beschwerdeführerin sei nicht mit dem Ziel gegründet worden, Leistungen aufgrund eines Arbeitsausfalls zu erhalten. Sie existiere nach wie vor und verfolge nach wie vor den Zweck, für welchen sie am C.________ gegründet worden sei. Zudem reiche die blosse Gründung einer GmbH in einer Phase, in der die Corona- Pandemie als weitgehend abgeklungen gegolten habe (im Sommer 2020), nicht aus, um den Nachweis für einen missbräuchlichen Zweck zu erbringen (act. 6).</w:t>
      </w:r>
    </w:p>
    <w:p>
      <w:r>
        <w:rPr>
          <w:b/>
        </w:rPr>
        <w:t>E. 5</w:t>
      </w:r>
    </w:p>
    <w:p>
      <w:r>
        <w:t>Urteil S 2025 12</w:t>
      </w:r>
    </w:p>
    <w:p>
      <w:r>
        <w:rPr>
          <w:b/>
        </w:rPr>
        <w:t>E. 6</w:t>
      </w:r>
    </w:p>
    <w:p>
      <w:r>
        <w:t>Urteil S 2025 12 zweckwidrig zur Verwirklichung von Interessen verwendet wird, die dieses Rechtsinstitut nicht schützen will (BGE 137 I 247 E. 5.1.1). Rechtsmissbräuchlich handeln können so- wohl Private als auch Behörden (Häfelin/Müller/Uhlmann, Allgemeines Verwaltungsrecht,</w:t>
      </w:r>
    </w:p>
    <w:p>
      <w:r>
        <w:rPr>
          <w:b/>
        </w:rPr>
        <w:t>E. 8</w:t>
      </w:r>
    </w:p>
    <w:p>
      <w:r>
        <w:t>Urteil S 2025 12 4. Der Webseite des B.________ (vgl. https://G.________) ist zu entnehmen, dass der B.________ als Verein im Jahr H.________ gegründet wurde. In der vergangenen Saison 2024/2025 spielte dessen 1. Mannschaft in der I.________. In der Saison 2025/2026 wird sie in der J.________ antreten (vgl. https://K.________). Beim B.________ handelt sich demnach um einen relativ ambitionierten Club einer Gemeinde mit rund L.________ Einwohnern (vgl. https://M.________). Als erstellt gelten kann so- dann (vgl. dazu auch BGer 8C_281/2024 vom 19. Dezember 2024 E. 5.5), dass die Be- schwerdeführerin seit Juli 2020 als Arbeitgeberin der Angestellten der 1. Mannschaft so- wie als deren Betriebsgesellschaft zu qualifizieren ist. Wie sich aus den nachvollziehbaren Darlegungen in der Stellungnahme der Beschwerdeführerin vom 27. Februar 2025 ergibt, wird eine Zweiteilung der Organisation in den Verein mit Nachwuchs- und Breitensparte und in eine Gesellschaft für den Betrieb der 1. Mannschaft zwecks Minimierung der finan- ziellen Risiken in den oberen Ligen vom Schweizerischen D.________ empfohlen bzw. gewünscht. Vor diesem Hintergrund kann die im Juli 2020 gegründete Beschwerdeführe- rin, die im Übrigen nach wie vor existiert (vgl. www.zefix.ch), nicht mit einem Betrieb ver- glichen werden, der in der Anlaufphase während ca. zwei Jahren einen Auftragsmangel hat. Ebenso wenig kann davon gesprochen werden, dass die Beschwerdeführerin neu ge- gründet worden wäre, um im Sinne eines Rechtsmissbrauchs direkt wirtschaftlich bedingte Arbeitsausfälle geltend zu machen, ohne vorgängig je einer Geschäftstätigkeit nachge- gangen zu sein. Die Beschwerdeführerin hat vielmehr die bereits seit H.________ existie- rende 1. Mannschaft des B.________, das heisst einen schon bestehenden Betrieb, über- nommen und organisiert seither überdies auch Sportanlässe betreffend den B.________. Mit der Beschwerdeführerin kann dabei davon ausgegangen werden, dass der B.________ schon vor der Gründung der Beschwerdeführerin Einnahmen durch Sportan- lässe generiert hatte. Geändert hat sich somit lediglich die juristische Form – von einem Verein in eine GmbH. Wäre die Beschwerdeführerin nicht berechtigt gewesen, einen An- trag auf Kurzarbeitsentschädigung zu stellen, wäre dies der Verein gewesen. Da man den Spielbetrieb des B.________ im November 2020 verständlicherweise weiterführen wollte, ist unter diesen Umständen nicht ersichtlich, inwiefern der geltend gemachte Arbeitsausfall vermeidbar gewesen sein soll. Geeignete, wirtschaftlich tragbare Massnahmen, die den Arbeitsausfall hätten verhindern können, waren nicht vorhanden. Ein rechtsmissbräuchli- ches Verhalten der Beschwerdeführerin ist ferner nicht ersichtlich. 5. In Gutheissung der Beschwerden sind die angefochtenen Entscheide vom 5. Ok- tober 2022 damit ersatzlos aufzuheben. Die Sache ist nach Eintritt der Rechtskraft dieses</w:t>
      </w:r>
    </w:p>
    <w:p>
      <w:r>
        <w:rPr>
          <w:b/>
        </w:rPr>
        <w:t>E. 9</w:t>
      </w:r>
    </w:p>
    <w:p>
      <w:r>
        <w:t>Urteil S 2025 12 Entscheids an die ALK zu überweisen, damit sie nach Prüfung der weiteren Anspruchs- voraussetzungen über einen Anspruch der Beschwerdeführerin auf Kurzarbeitsentschädi- gung neu verfüge. 6. Mangels einer entsprechenden Bestimmung im AVIG ist das Verfahren vor dem kantonalen Versicherungsgericht kostenlos (Art. 61 lit. fbis ATSG). 7. Der anwaltlich vertretenen Beschwerdeführerin ist für das Verfahren S 2022 139 und für das vorliegende Verfahren S 2025 12 zulasten des Beschwerdegegners eine Par- teientschädigung nach Art. 61 lit. g ATSG auszurichten, welche ermessensweise auf ins- gesamt Fr. 3'800.– (inkl. Barauslagen und MWST) festzusetzen ist.</w:t>
      </w:r>
    </w:p>
    <w:p>
      <w:r>
        <w:rPr>
          <w:b/>
        </w:rPr>
        <w:t>E. 10</w:t>
      </w:r>
    </w:p>
    <w:p>
      <w:r>
        <w:t>Urteil S 2025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