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35 vom 12. Dezember 2024</w:t>
      </w:r>
    </w:p>
    <w:p>
      <w:r>
        <w:t>ZG Verwaltungsgericht, 2024-12-12, DE</w:t>
      </w:r>
    </w:p>
    <w:p>
      <w:r>
        <w:rPr>
          <w:b/>
        </w:rPr>
        <w:t xml:space="preserve">Quelle: </w:t>
      </w:r>
      <w:r>
        <w:t>https://mcp.opencaselaw.ch/entscheid/zg_verwaltungsgericht_S_2023_35</w:t>
      </w:r>
    </w:p>
    <w:p>
      <w:r>
        <w:t>FR: ZG_VERWALTUNGSGERICHT S 2023 35 du 12 décembre 2024</w:t>
      </w:r>
    </w:p>
    <w:p>
      <w:r>
        <w:t>IT: ZG_VERWALTUNGSGERICHT S 2023 35 del 12 dicembre 2024</w:t>
      </w:r>
    </w:p>
    <w:p>
      <w:pPr>
        <w:pStyle w:val="Heading2"/>
      </w:pPr>
      <w:r>
        <w:t>Regeste</w:t>
      </w:r>
    </w:p>
    <w:p>
      <w:r>
        <w:t>Sozialvers.rechtl. Kammer — Krankenversicherung (Leistungen) — Beschwerde</w:t>
      </w:r>
    </w:p>
    <w:p>
      <w:pPr>
        <w:pStyle w:val="Heading2"/>
      </w:pPr>
      <w:r>
        <w:t>Erwägungen</w:t>
      </w:r>
    </w:p>
    <w:p>
      <w:r>
        <w:rPr>
          <w:b/>
        </w:rPr>
        <w:t>E. 5</w:t>
      </w:r>
    </w:p>
    <w:p>
      <w:r>
        <w:t>Aktenkundig sind im Wesentlichen folgende ärztlichen Beurteilungen:</w:t>
      </w:r>
    </w:p>
    <w:p>
      <w:r>
        <w:rPr>
          <w:b/>
        </w:rPr>
        <w:t>E. 5.1</w:t>
      </w:r>
    </w:p>
    <w:p>
      <w:r>
        <w:t>Dr. B.________ vom C.________ erklärte im Kostengutsprachegesuch vom 22. Dezember 2021, dass die Beschwerdeführerin ausgeprägte maskuline Gesichtsmerk- male habe, insbesondere eine ausgeprägte supraorbitale Prominenz mit einer männlichen Nasenform, eine verlängerte Oberlippe sowie ein breites, kantiges Kinn. Zur Angleichung der Gesichtsform an das empfundene Geschlecht habe er das Anbohren der supraorbita- len Prominenz mit feminisierender Rhinoseptoplastik inklusive Lip-Lift sowie eine Mento- plastik empfohlen. Dieser Eingriff könne im Rahmen eines kurzstationären Aufenthalts er- folgen (KV-act. 1).</w:t>
      </w:r>
    </w:p>
    <w:p>
      <w:r>
        <w:rPr>
          <w:b/>
        </w:rPr>
        <w:t>E. 5.2</w:t>
      </w:r>
    </w:p>
    <w:p>
      <w:r>
        <w:t>Im an Dr. med. J.________, Oberärztin der Klinik für Reproduktions- Endokrinologie des C.________ gerichteten Bericht vom 22. Dezember 2021 hielt Dr. B.________ fest, dass sich eine supraorbitale Prominenz von ca. 1 cm vor dem Nasion zeige. Zusätzlich lägen leicht ausgeprägte Geheimratsecken vor. Es bestehe eine Verbrei- terung des Nasenrückens mit Deviation nach links sowie eine leicht verbreiterte Nasen- spitze, welche gerade verlaufe. Die Septumdeviation verlaufe nach links. Die Oberlippe sei mit einer Länge von 1.3 cm relativ lang und schmal (Bf-act. 5).</w:t>
      </w:r>
    </w:p>
    <w:p>
      <w:r>
        <w:t>13 Urteil S 2023 35</w:t>
      </w:r>
    </w:p>
    <w:p>
      <w:r>
        <w:rPr>
          <w:b/>
        </w:rPr>
        <w:t>E. 5.3</w:t>
      </w:r>
    </w:p>
    <w:p>
      <w:r>
        <w:t>Im an den Rechtsvertreter der Beschwerdeführerin gerichteten Schreiben vom</w:t>
      </w:r>
    </w:p>
    <w:p>
      <w:r>
        <w:rPr>
          <w:b/>
        </w:rPr>
        <w:t>E. 5.4</w:t>
      </w:r>
    </w:p>
    <w:p>
      <w:r>
        <w:t>Im Wiedererwägungsgesuch vom 14. Februar 2022 führte Dr. B.________ aus, dass in der Forensik das Vorhandensein einer supraorbitalen Prominenz zur Differenzie- rung zwischen einem männlichen und einem weiblichen Geschlechtsschädel herangezo- gen werde. Auch die weiteren angeführten Merkmale würden das Gesicht zunehmend männlich machen, so dass hier die Indikation für eine Gesichtsfeminisierung gegeben sei (KV-act. 11).</w:t>
      </w:r>
    </w:p>
    <w:p>
      <w:r>
        <w:rPr>
          <w:b/>
        </w:rPr>
        <w:t>E. 5.5</w:t>
      </w:r>
    </w:p>
    <w:p>
      <w:r>
        <w:t>Vertrauensärztin Dr. F.________ hielt in der Beurteilung vom 22. Februar 2022 fest, dass anhand des Erscheinungsbildes der angegebene Krankheitswert nicht nachvoll- zogen werden könne. Ebenso sei daraus kein Eingriff abzuleiten. Sekundäre Massnahmen kosmetischer/pflegerischer Natur seien noch nicht vorgenommen worden. Auch in der in- terdisziplinären Runde der Vertrauensärzte hätten die angegebenen Merkmale nicht nach- vollzogen werden können und sei der Krankheitswert im Hinblick auf die beantragten Ein- griffe nicht gesehen worden (KV-act. 13).</w:t>
      </w:r>
    </w:p>
    <w:p>
      <w:r>
        <w:t>14 Urteil S 2023 35</w:t>
      </w:r>
    </w:p>
    <w:p>
      <w:r>
        <w:rPr>
          <w:b/>
        </w:rPr>
        <w:t>E. 5.6</w:t>
      </w:r>
    </w:p>
    <w:p>
      <w:r>
        <w:t>In der Beurteilung vom 8. Juli 2022 gab Dr. F.________ an, dass nach nochmali- ger Beurteilung der Fotos an der negativen Beurteilung festzuhalten sei. Es stelle sich die Frage, warum bisher nicht mit einfachen Mitteln etwas unternommen worden sei, so dass hier nebst Art. 24 KVG auch Art. 32 KVG nicht erfüllt sei. Für die meisten Menschen sei die Haarlinie ein vielsagendes und charakteristisches Merkmal eines weiblichen Gesichts. Mit der richtigen Frisur könne man die Haarlinie herausarbeiten. Den Brauenbogen könne man zurechtrupfen. Von frontal werde in diesem Fall kein Schatten geworfen. Die Lippen könne man konturieren (KV-act. 18). 6. 6.1 Fest steht und unbestritten ist, dass die Beschwerdeführerin unter einer Gen- derdysphorie im Sinne einer Mann-zu-Frau-Transidentität leidet. Dass aufgrund ihres Aus- sehens krankheitswertige Folgeerscheinungen gegeben sein könnten, wird nicht geltend gemacht und ist auch nicht ersichtlich. Nachfolgend ist deshalb zu prüfen, ob für die anbe- gehrten gesichtsfeminisiernden Eingriffe des Anbohrens der supraorbitalen Prominenz, der Rhinoseptoplastik inklusive Lip-Lift sowie der Mentoplastik rein unter Berücksichtigung der Morphologie eine Leistungspflicht im Rahmen der OKP besteht. Das Gericht hat in diesem Zusammenhang nach einem objektiven Massstab zu beurteilen, ob das Erschei- nungsbild des Gesichts als Ganzes mit dem weiblichen Geschlecht unvereinbar ist (vgl. E. 4.6). Zu beachten gilt es dabei, dass gegenüber der OKP kein Anspruch darauf besteht, in ästhetischer Hinsicht ein bestimmtes Idealbild zu erreichen (vgl. E. 4.5). 6.2 Wie sich aus den dargelegten medizinischen Akten ergibt, hat Dr. B.________ vom C.________ in seinen Eingaben an die Beschwerdegegnerin, an den Rechtsvertreter der Beschwerdeführerin und an Dr. J.________ vom C.________ begründet dargetan, weshalb der Bereich der Stirne, die Nase, die Oberlippe und das Kinn der Beschwerdefüh- rerin maskulin erscheinen würden. Vertrauensärztin Dr. F.________ hat dies bestritten. Auf die einzelnen genannten Gesichtsmerkmale ist sie allerdings nicht eingegangen und eine vertiefte Auseinandersetzung mit den Vorbringen von Dr. B.________ liegt nicht vor. Ihre Darlegungen erschöpfen sich im Wesentlichen darin, dass anhand des Erschei- nungsbildes der angegebene Krankheitswert nicht nachvollzogen werden könne, daraus kein Eingriff abzuleiten sei und kosmetische/pflegerische Massnahmen Abhilfe verschaffen könnten. Diese Ausführungen von Dr. F.________ vermögen vor diesem Hintergrund nicht zu überzeugen. Auch auf die Eingaben von Dr. B.________ kann jedoch nicht abgestellt werden. Was den von Dr. B.________ erwähnten prominenten Stirnwulst betrifft, wies die- ser im Schreiben vom 7. Februar 2022 darauf hin, dass bisher keine Computertomografie</w:t>
      </w:r>
    </w:p>
    <w:p>
      <w:r>
        <w:t>15 Urteil S 2023 35 des Schädels angefertigt worden sei (vgl. E. 5.3). Hinzu kommt, dass auf sämtlichen elf Fotos, welche Dr. B.________ der Beschwerdegegnerin einreichte, die Stirn der Be- schwerdeführerin – unverständlicherweise – mit Haaren bedeckt ist (vgl. KV-act. 1). Wel- chen Einfluss die angeblich männlich wirkende Stirn auf ihr Gesicht als Ganzes hat, kann deshalb nicht beurteilt werden. Im Weiteren ist zu bemerken, dass die Auflösung der ein- gereichten Fotos relativ schlecht ist und die Fotos ziemlich dunkel sind, was eine Beurtei- lung zusätzlich erschwert. Dr. B.________ hat überdies nicht näher erörtert, inwiefern das Kinn der Beschwerdeführerin breit und kantig sein soll. Auch wenn insbesondere die Nase sowie auch die Oberlippe der Beschwerdeführerin – nach einer vorläufigen Einschätzung der vorhandenen Fotos durch das Gericht – tendenziell für ein männliches Gesicht spre- chen (wobei keine klar überwiegende Tendenz auszumachen war), kann unter diesen Umständen nicht beurteilt werden, ob das Erscheinungsbild des Gesichts als Ganzes mit dem weiblichen Geschlecht unvereinbar ist. Dies auch unter Berücksichtigung, dass es bekanntermassen auch Personen weiblichen Geschlechts mit einzelnen Gesichtsmerkma- len gibt, welche eher männlich wirken. Schliesslich ist nicht aktenkundig, welche Kosten im Zusammenhang mit den beantragten operativen Eingriffen anfallen würden, was hinsicht- lich der Frage der Wirtschaftlichkeit der Behandlung von Bedeutung sein dürfte (vgl. E. 4.1). 6.3 Es ist somit festzuhalten, dass der medizinische Sachverhalt ungenügend abge- klärt ist. Der angefochtene Entscheid ist demnach aufzuheben und die Sache zu weiteren Sachverhaltsabklärungen (evtl. externes Gutachten) an die Beschwerdegegnerin zurück- zuweisen. Die Beschwerdegegnerin hat der zuständigen Fachärztin oder dem zuständigen Facharzt dabei sämtliche relevanten medizinischen Vorakten zur Verfügung zu stellen, insbesondere auch den Bericht von Dr. G.________ und MSc H.________ vom 17. Au- gust 2022 (Beilage der Einsprache vom 13. September 2022; KV-act. 22), der dem Gericht im Rahmen des vorliegenden Beschwerdeverfahrens nicht eingereicht wurde. Die Fachärztin oder der Facharzt hat in der Folge begründet darzulegen, ob und falls ja warum das Gesicht der Beschwerdeführerin als Ganzes mit dem weiblichen Geschlecht unver- einbar ist. Diesbezüglich sind auch aussagekräftige Fotos zu erstellen. Zudem hat sich die Fachärztin oder der Facharzt dazu zu äussern, ob für die beantragten operativen Eingriffe, nämlich das Anbohren der supraorbitalen Prominenz mit feminisierender Rhinoseptoplas- tik inklusive Lip-Lift sowie eine Mentoplastik, oder auch nur für einzelne dieser Eingriffe die Kriterien der Wirksamkeit, Zweckmässigkeit und Wirtschaftlichkeit erfüllt sind. Danach hat die Beschwerdegegnerin erneut über eine Leistungspflicht zu entscheiden. In diesem Sin- ne ist die Beschwerde gutzuheissen.</w:t>
      </w:r>
    </w:p>
    <w:p>
      <w:r>
        <w:t>16 Urteil S 2023 35</w:t>
      </w:r>
    </w:p>
    <w:p>
      <w:r>
        <w:rPr>
          <w:b/>
        </w:rPr>
        <w:t>E. 7</w:t>
      </w:r>
    </w:p>
    <w:p>
      <w:r>
        <w:t>Februar 2023 erklärte Dr. B.________, dass es in Bezug auf die Objektivierbarkeit von männlichen Attributen im Bereich der Stirn reichlich Fachliteratur gebe. Diese würden eine Zuordnung eines Schädelknochens zum entsprechenden biologischen Geschlecht mit ei- ner Präzision von ca. 80 % beschreiben, wobei als alleiniges Merkmal die Form der Stirn herangezogen worden sei. In diesem Zusammenhang sei beispielsweise die Publikation von Petaros et al. im Journal Legal Medicine vom November 2017 mit dem Titel "Sexual dimorphism and regional variation in human frontal bone inclination via digital 3D models" zu zitieren. Je nach Ethnizität und Alter der Patienten bestehe eine gewisse Varianz, wel- che jedoch – insbesondere bei kaukasischen Patienten – keine wesentliche Rolle spiele. Im Fall der Beschwerdeführerin sei bisher keine Computertomografie des Schädels ange- fertigt worden. Anhand der klinischen Fotos zeige sich aber ein prominenter Stirnwulst, welcher als maskulin einzustufen sei. In Bezug auf die Nasenform gelte es allgemein fest- zuhalten, dass eine weibliche Nase eher spitzer, mit flachem Nasenrücken und kleineren Nasenlöchern angelegt sei. Der Übergang zur Stirn sei flacher und homogener als bei ei- nem männlichen Gesichtsschädel. Auch hier würden Alter und Ethnizität eine Rolle spie- len. Eine lange Lippe trete bei biologisch weiblichen Patienten schliesslich erst im höheren Alter auf (Bf-act. 12).</w:t>
      </w:r>
    </w:p>
    <w:p>
      <w:r>
        <w:rPr>
          <w:b/>
        </w:rPr>
        <w:t>E. 7.1</w:t>
      </w:r>
    </w:p>
    <w:p>
      <w:r>
        <w:t>Streitig und zu prüfen bleibt, ob der Beschwerdeführerin für das Verwaltungsver- fahren in der Person von Rechtsanwalt Markus Steudler ein unentgeltlicher Rechtsbei- stand zu bestellen ist.</w:t>
      </w:r>
    </w:p>
    <w:p>
      <w:r>
        <w:rPr>
          <w:b/>
        </w:rPr>
        <w:t>E. 7.2.1</w:t>
      </w:r>
    </w:p>
    <w:p>
      <w:r>
        <w:t>Die Beschwerdegegnerin verneinte einen Anspruch auf einen unentgeltlichen Rechtsbeistand im angefochtenen Entscheid mit der Begründung, dass die vorliegende Fragestellung keine derartige Komplexität aufweise, dass eine anwaltliche Verbeiständung notwendig gewesen wäre. Hinzu komme, dass auch eine Verbeiständung der Beschwer- deführerin durch Verbandsleute, Fürsorger oder andere Fach- oder Vertrauensleute sozia- ler Institutionen in Betracht gefallen wäre (KV-act. 25/5).</w:t>
      </w:r>
    </w:p>
    <w:p>
      <w:r>
        <w:rPr>
          <w:b/>
        </w:rPr>
        <w:t>E. 7.2.2</w:t>
      </w:r>
    </w:p>
    <w:p>
      <w:r>
        <w:t>Der Rechtsvertreter der Beschwerdeführerin brachte demgegenüber vor, dass es sich bei der Beschwerdeführerin um eine psychisch eingeschränkte Frau handle (Asper- ger-Syndrom, ICD-10 F84.5, und Transsexualismus, ICD-10 F64.0), was ihre Postulations- fähigkeit grundsätzlich in Frage stelle. Dies wäre von der Beschwerdegegnerin abzuklären gewesen. Eine fehlende Postulationsfähigkeit stelle im Sinne eines allgemeinen Rechts- grundsatzes für sich alleine einen Grund dar, um von Amtes wegen einen Rechtsvertreter zu bestellen. Abgesehen davon verfüge die Beschwerdeführerin über keine Berufsbildung und sei in Rechtsfragen gänzlich unkundig. Der Einspracheentscheid der Beschwerde- gegnerin sei sodann von einem Juristen und von einem Rechtsanwalt unterzeichnet wor- den. Auch um eine möglichst symmetrische und chancengleiche Beteiligung der Parteien zu gewährleisten, wäre die Beschwerdegegnerin verpflichtet gewesen, das Gesuch gutzu- heissen. Angesichts der Komplexität der Materie könne nicht ernsthaft behauptet werden, dass die juristisch ungebildeten Mitarbeiter des Fürsorgeamts eine gehörige Vertretung der Beschwerdeführerin hätten bewerkstelligen können. Ausserdem sorge ein neues bun- desgerichtliches Urteil, auf welches sich die Beschwerdegegnerin stütze und welches in wichtigen Punkten im Widerspruch zur bisherigen höchstrichterlichen Praxis stehe, für Verwirrung, was die rechtliche Situation zusätzlich verkompliziere. Unter diesen Umstän- den sei die Voraussetzung der Erforderlichkeit der Rechtsvertretung ohne Weiteres erfüllt (act. 1 S. 34 f.).</w:t>
      </w:r>
    </w:p>
    <w:p>
      <w:r>
        <w:t>17 Urteil S 2023 35</w:t>
      </w:r>
    </w:p>
    <w:p>
      <w:r>
        <w:rPr>
          <w:b/>
        </w:rPr>
        <w:t>E. 7.3.1</w:t>
      </w:r>
    </w:p>
    <w:p>
      <w:r>
        <w:t>Gemäss Art. 37 Abs. 4 ATSG wird der gesuchstellenden Person im Sozialversi- cherungsverfahren ein unentgeltlicher Rechtsbeistand bewilligt, wo die Verhältnisse es er- fordern. Kumulative Voraussetzungen für die unentgeltliche Verbeiständung im Rahmen von Art. 37 Abs. 4 ATSG sind Bedürftigkeit, Nichtaussichtslosigkeit der Rechtsbegehren sowie sachliche Gebotenheit der Vertretung (BGE 132 V 200 E. 4.1). Insbesondere die Notwen- digkeit der anwaltlichen Verbeiständung ist nur in Ausnahmefällen zu bejahen, weil im so- zialversicherungsrechtlichen Verwaltungsverfahren der Untersuchungsgrundsatz gilt (Art. 43 ATSG), die Versicherungsträger und Durchführungsorgane der einzelnen Sozial- versicherungen also den rechtserheblichen Sachverhalt unter Mitwirkung der Parteien nach den rechtsstaatlichen Grundsätzen der Objektivität, Neutralität und Gesetzesgebun- denheit (BGE 136 V 376) zu ermitteln haben. Die Geltung des Untersuchungsgrundsatzes rechtfertigt somit einen strengen Massstab, schliesst aber die sachliche Gebotenheit der unentgeltlichen Verbeiständung nicht grundsätzlich aus (BGE 125 V 32 E. 4b). Es müssen sich schwierige Fragen rechtlicher oder tatsächlicher Natur stellen. Zu berücksichtigen sind die konkreten Umstände des Einzelfalls, Eigenheiten der anwendbaren Verfahrens- vorschriften sowie weitere Besonderheiten des jeweiligen Verfahrens. Neben der Komple- xität der Rechtsfragen und der Unübersichtlichkeit des Sachverhalts fallen auch bei der versicherten Person liegende Gründe in Betracht, etwa ihre Fähigkeit, sich im Verfahren zurechtzufinden. Des Weiteren muss eine gehörige Interessenwahrung durch Verbands- vertreter, Fürsorgestellen oder andere Fach- und Vertrauensleute sozialer Institutionen ausser Betracht fallen (BGE 125 V 32 E. 4b; BGer 8C_240/2018 vom 3. Mai 2018 E. 3.2).</w:t>
      </w:r>
    </w:p>
    <w:p>
      <w:r>
        <w:rPr>
          <w:b/>
        </w:rPr>
        <w:t>E. 7.3.2</w:t>
      </w:r>
    </w:p>
    <w:p>
      <w:r>
        <w:t>Die Postulationsfähigkeit ist Teil der Prozessfähigkeit. Die Postulationsfähigkeit fehlt, wenn eine Partei offensichtlich unfähig ist, ihre Sache selbst gehörig zu führen (BGE 132 I 1).</w:t>
      </w:r>
    </w:p>
    <w:p>
      <w:r>
        <w:rPr>
          <w:b/>
        </w:rPr>
        <w:t>E. 7.4</w:t>
      </w:r>
    </w:p>
    <w:p>
      <w:r>
        <w:t>Vorab ist darauf hinzuweisen, dass allein aufgrund der gestellten Diagnosen eines Asperger-Syndroms und eines Transsexualismus nicht davon ausgegangen werden kann, dass die volljährige Beschwerdeführerin nicht postulationsfähig sein könnte. Entsprechen- de Anhaltspunkte für eine Einschränkung der Postulations- oder Prozessfähigkeit sind nicht gegeben. Im Weiteren kann die Beschwerdeführerin aus dem Umstand, dass der angefochtene Entscheid von Juristen bearbeitet wurde und sie selber rechtsunkundig ist sowie über keine Berufsbildung verfügt, nichts zu ihren Gunsten ableiten. Dies mit Blick</w:t>
      </w:r>
    </w:p>
    <w:p>
      <w:r>
        <w:t>18 Urteil S 2023 35 darauf, dass im sozialversicherungsrechtlichen Verwaltungsverfahren der Untersuchungs- grundsatz gilt und der rechtserhebliche Sachverhalt somit unter Mitwirkung der Parteien von Amtes wegen abgeklärt wird. Im vorliegenden Verwaltungsverfahren ging es im We- sentlichen um die Würdigung der Eingaben von Dr. B.________ und der Stellungnahmen der Vertrauensärztin Dr. F.________. Die medizinische Aktenlage war damit überschau- bar. Entgegen dem Vorbringen der Beschwerdeführerin stellten sich dabei keine beson- ders komplexen Rechtsfragen, und es kann auch nicht davon gesprochen werden, dass ein neues bundesgerichtliches Urteil betreffend die Leistungspflicht bei Transsexualismus für Verwirrung gesorgt habe. Schliesslich ist zu bemerken, dass unter den gegebenen Umständen allenfalls auch eine Vertretung der Beschwerdeführerin durch eine Fachper- son einer sozialen Institution, welche sich für die Rechte von transsexuellen Personen ein- setzt, in Betracht gefallen wäre. Die Erforderlichkeit der anwaltlichen Vertretung ist daher zu verneinen. Das Gesuch um Bestellung eines unentgeltlichen Rechtsbeistandes für das Verwaltungs- verfahren ist demnach abzuweisen.</w:t>
      </w:r>
    </w:p>
    <w:p>
      <w:r>
        <w:rPr>
          <w:b/>
        </w:rPr>
        <w:t>E. 7.5</w:t>
      </w:r>
    </w:p>
    <w:p>
      <w:r>
        <w:t>Nach Art. 52 Abs. 3 ATSG werden im Einspracheverfahren in der Regel keine Par- teientschädigungen ausgerichtet. Rechtsprechungsgemäss kann die Ausrichtung einer Parteientschädigung im Einspracheverfahren nur als geboten betrachtet werden, wenn die betreffende Person im Falle des Unterliegens die unentgeltliche Vertretung hätte bean- spruchen können (BGer 9C_877/2017 vom 28. Mai 2018 E. 8.2; Kieser, Kommentar ATSG, 4. Auflage 2020, N 85 zu Art. 52). Da die Voraussetzungen für die unentgeltliche Rechtsvertretung im Verwaltungs- bzw. Einspracheverfahren nicht erfüllt sind, hat die Beschwerdeführerin nach dem Gesagten für das vorinstanzliche Einspracheverfahren keinen Anspruch auf Parteientschädigung.</w:t>
      </w:r>
    </w:p>
    <w:p>
      <w:r>
        <w:rPr>
          <w:b/>
        </w:rPr>
        <w:t>E. 8.1</w:t>
      </w:r>
    </w:p>
    <w:p>
      <w:r>
        <w:t>Mangels einer entsprechenden Bestimmung im KVG ist das Verfahren vor dem kantonalen Versicherungsgericht kostenlos (Art. 61 lit. fbis ATSG).</w:t>
      </w:r>
    </w:p>
    <w:p>
      <w:r>
        <w:rPr>
          <w:b/>
        </w:rPr>
        <w:t>E. 8.2</w:t>
      </w:r>
    </w:p>
    <w:p>
      <w:r>
        <w:t>Nach ständiger Rechtsprechung gilt die Rückweisung der Sache an die Verwal- tung zur neuen Verfügung für die Frage der Parteientschädigung als vollständiges Obsie- gen (BGE 137 V 57; vgl. auch BGE 141 V 281 E. 11.1 mit Hinweis). Die Beschwerdegeg- nerin hat dem unentgeltlichen Rechtsvertreter der Beschwerdeführerin, Rechtsanwalt</w:t>
      </w:r>
    </w:p>
    <w:p>
      <w:r>
        <w:t>19 Urteil S 2023 35 Markus Steudler, folglich eine Parteientschädigung zu bezahlen (Art. 61 lit. g ATSG). Der von Rechtsanwalt Steudler in der Replik geltend gemachte Aufwand von 28.3 Stunden für das vorliegende Beschwerdeverfahren (act. 10 S. 22 f.) erweist sich jedoch als deutlich zu hoch. Mit Blick auf ähnlich gelagerte Fälle erscheint vorliegend ein Aufwand von insge- samt 14 Stunden als angemessen. Beim gerichtsüblichen Stundenansatz von Fr. 250.– resultiert unter Berücksichtigung von Barauslagen von 3 % des Honorars daher ermes- sensweise eine Entschädigung von Fr. 3'900.– (inkl. MWST).</w:t>
      </w:r>
    </w:p>
    <w:p>
      <w:r>
        <w:t>20 Urteil S 2023 35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