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14 vom 30. September 2024</w:t>
      </w:r>
    </w:p>
    <w:p>
      <w:r>
        <w:t>ZG Verwaltungsgericht, 2024-09-30, DE</w:t>
      </w:r>
    </w:p>
    <w:p>
      <w:r>
        <w:rPr>
          <w:b/>
        </w:rPr>
        <w:t xml:space="preserve">Quelle: </w:t>
      </w:r>
      <w:r>
        <w:t>https://mcp.opencaselaw.ch/entscheid/zg_verwaltungsgericht_S_2023_14</w:t>
      </w:r>
    </w:p>
    <w:p>
      <w:r>
        <w:t>FR: ZG_VERWALTUNGSGERICHT S 2023 14 du 30 septembre 2024</w:t>
      </w:r>
    </w:p>
    <w:p>
      <w:r>
        <w:t>IT: ZG_VERWALTUNGSGERICHT S 2023 14 del 30 settembre 2024</w:t>
      </w:r>
    </w:p>
    <w:p>
      <w:pPr>
        <w:pStyle w:val="Heading2"/>
      </w:pPr>
      <w:r>
        <w:t>Regeste</w:t>
      </w:r>
    </w:p>
    <w:p>
      <w:r>
        <w:t>Sozialvers.rechtl. Kammer — Arbeitslosenversicherung (Einstellung in der Anspruchsberechtigung) — Beschwerde</w:t>
      </w:r>
    </w:p>
    <w:p>
      <w:pPr>
        <w:pStyle w:val="Heading2"/>
      </w:pPr>
      <w:r>
        <w:t>Erwägungen</w:t>
      </w:r>
    </w:p>
    <w:p>
      <w:r>
        <w:rPr>
          <w:b/>
        </w:rPr>
        <w:t>E. 9</w:t>
      </w:r>
    </w:p>
    <w:p>
      <w:r>
        <w:t>Urteil S 2023 14 und 9b), und damit genau um eine solche Arbeitsstelle, welche die Beschwerdeführerin suchte und ihrem Profil als gelernte Dentalassistentin entsprach (AWA-act. 13 S. 1 und 14 S. 2). Die Stelle erweist sich fraglos als zumutbar im Sinne von Art. 16 AVIG. Inwiefern der Beschwerdegegner seine Untersuchungspflicht in Bezug auf mögliche ent- schuldbare Gründe verletzt haben soll, ist nicht ersichtlich. Hinweise auf entschuldbare Gründe ergeben sich aus den Akten nicht. Die Beschwerdeführerin machte in diesem Zu- sammenhang geltend, sie sei in der entscheidenden Zeit ab dem 12. Juli 2022 stark aus- gelastet gewesen (Schnuppertag bei der E.________ AG am 13. Juli 2022, Vorstellungs- gespräch und Probearbeiten am 15. Juli 2022 und am 18. Juli 2022 bei Dr. F.________ sowie die dafür notwendige Vorbereitungszeit) und habe bei der E.________ AG bereits sehr gute Erfolgsaussichten auf eine Anstellung gehabt (act. 1 S. 11 f.). Der zeitliche Auf- wand für die Zusendung der Bewerbungsunterlagen dürfte minim gewesen sein – schät- zungsweise keine 10 Minuten. Die Nachricht, welche die Beschwerdeführerin in ihrer E- Mail am 19. Juli 2022 verspätet Dr. C.________ sandte, war sehr kurz ("Sehr geehrte Frau C.________ Ich entschuldige mich für die Verspätung der Bewerbung, hatte ziemlich viel stress in der letzten Woche. Ich bitte um Verständnis. Hiermit sende ich Ihnen mein Be- werbungsdossier. Vielen Dank und einen schönen Tag. Freundliche Grüsse A.________"; AWA-act. 3 S. 2). Der E-Mail waren sechs Beilagen (Arbeitszeugnisse, Zeugnis Berufs- fachschule, Englischzertifikat, Fähigkeitszeugnis DA, Lebenslauf; AWA-act. 3 S. 3) beige- fügt, welche bereits vorher vorgelegen haben dürften. Es ist nicht nachvollziehbar, wes- halb die Beschwerdeführerin diesen geringen zeitlichen Aufwand nicht bereits am 12., 13., allenfalls 14. Juli 2022 (nach eigenen Angaben keine Verpflichtungen an diesem Tag) oder zumindest bis zum 18. Juli 2022 (Meldung Dr. C.________ ans RAV) hätte tätigen kön- nen, um ihre Unterlagen Dr. C.________ zu senden. Dies, zumal sie sich am 12. Juli 2022 auf zwei andere Stellen als Dentalassistentin (G.________ und H.________ AG) sowie zwischen dem 14. und 18. Juli 2022 auf vier weitere Stellen (am 14. Juli bei der Zahnarzt- praxis Dr. med. dent. I.________, am 15. Juli bei der Zahnarztpraxis J.________ AG so- wie am 18. Juli bei der Praxis Dr. med. dent. K.________ und der Praxis Dr. med. dent. L.________) beworben hatte (AWA-act. 12a), also einen entsprechenden Aufwand in der vermeintlich strengen Zeit mehrfach betrieben hatte. Gute Erfolgsaussichten auf eine Stel- le befreien die versicherte Person nicht von ihrer Pflicht, sich weiterhin um andere Stellen zu bemühen (Schadenminderungspflicht), solange nicht rechtsverbindlich eine Zusiche- rung für eine solche besteht. Selbst der Umstand, dass die versicherte Person auf einen bestimmten Zeitpunkt eine die Arbeitslosigkeit beendende Erwerbstätigkeit aufnehmen kann, befreit grundsätzlich nicht von der Pflicht zur Stellensuche. Die versicherte Person</w:t>
      </w:r>
    </w:p>
    <w:p>
      <w:r>
        <w:rPr>
          <w:b/>
        </w:rPr>
        <w:t>E. 10</w:t>
      </w:r>
    </w:p>
    <w:p>
      <w:r>
        <w:t>Urteil S 2023 14 muss sich auch für diese Zeit um eine kurzfristige Stelle bemühen (AVIG-Praxis ALE, Rz. B 318). Aus ihrem Hinweis auf die guten Erfolgsaussichten bei der E.________ AG zum Zeitpunkt des Bewerbungsverfahrens bei Dr. C.________ vermag die Beschwerde- führerin nichts zu ihren Gunsten abzuleiten. Der Sachverhalt erweist sich demnach als bezüglich der Frage über die Eignung der be- sagten Stelle als auch hinsichtlich geltend gemachter entschuldbarer Gründe als absch- liessend abgeklärt und von weiteren Abklärungen – wie sie von der Beschwerdeführerin eventualiter beantragt wurden (act. 1 S. 2) – sind keine zusätzlichen Erkenntnisse zu er- warten, weshalb davon abzusehen ist (antizipierte Beweiswürdigung; BGE 122 V 157 E. 1d). Die Stelle bei Dr. C.________ entsprach dem gesuchten Arbeitsprofil der Be- schwerdeführerin und entschuldbare Gründe für die verspätete Einreichung der Bewer- bungsunterlagen liegen keine vor. 5.5 Zusammenfassend ist festzuhalten, dass die Beschwerdeführerin mit der ver- späteten Einreichung der Bewerbungsunterlagen an Dr. C.________ die Verlängerung ih- rer Arbeitslosigkeit in Kauf genommen hat und dadurch der Tatbestand nach Art. 30 Abs. 1 lit. d AVIG erfüllt ist. Entschuldbare Gründe für ihr Verhalten liegen keine vor. 6. Zu prüfen ist schliesslich, ob die vom Beschwerdegegner verhängten 38 Einstell- tage angemessen sind. Der Beschwerdegegner erachtete eine Einstelldauer von 38 Tagen – somit im mittleren Bereich des schweren Verschuldens – als angemessen. Dies liegt im Rahmen des Ein- stellrasters des Staatssekretariats für Wirtschaft (SECO), gemäss welchem bei erstmaliger Ablehnung einer zugewiesenen oder selbstgefundenen zumutbaren unbefristeten Stelle eine Einstellung für 31 bis 45 Tage zu erfolgen hat (AVIG-Praxis ALE, Rz. D79) und er- weist sich auch mit Blick auf die persönlichen Verhältnisse der Beschwerdeführerin sowie die Gegebenheiten des vorliegenden Falles als angemessen. Im Übrigen darf das Sozial- versicherungsgericht sein Ermessen nicht ohne triftigen Grund an die Stelle desjenigen der Verwaltung setzen (BGE 141 V 365 E. 2.4 mit Hinweisen). Damit erweist sich der angefochtene Einspracheentscheid als rechtens, was zur Abwei- sung der Beschwerde führt.</w:t>
      </w:r>
    </w:p>
    <w:p>
      <w:r>
        <w:rPr>
          <w:b/>
        </w:rPr>
        <w:t>E. 11</w:t>
      </w:r>
    </w:p>
    <w:p>
      <w:r>
        <w:t>Urteil S 2023 14 Nachdem die Beschwerdeführerin den festgelegten Beginn der Einstellung auf den 13. Juli 2022 monierte (act. 1 S. 13), bleibt zu anzumerken, dass dieser im vorliegenden Fall nicht zu beanstanden ist. Die Einstellungsfrist in der Anspruchsberechtigung beginnt gemäss Art. 45 Abs. 1 it. b AVIV am ersten Tag nach der Handlung oder Unterlassung, derentwe- gen sie verfügt wird. Die Beschwerdeführerin unterliess es, ihre Bewerbungsunterlagen ab dem 12. Juli 2022 (Tag der Aufforderung) an Dr. C.________ einzureichen, womit sich der Einstellungsbeginn ab dem nächsten Tag (13. Juli 2022) als korrekt erweist. 7. Mangels einer entsprechenden Bestimmung im AVIG ist das Verfahren vor dem Versicherungsgericht kostenlos (Art. 61 lit. fbis ATSG). In Anbetracht des Ausgangs des Verfahrens ist keine Parteientschädigung zuzusprechen (Art. 61 lit. g ATSG).</w:t>
      </w:r>
    </w:p>
    <w:p>
      <w:r>
        <w:rPr>
          <w:b/>
        </w:rPr>
        <w:t>E. 12</w:t>
      </w:r>
    </w:p>
    <w:p>
      <w:r>
        <w:t>Urteil S 2023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