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91 vom 23. September 2024</w:t>
      </w:r>
    </w:p>
    <w:p>
      <w:r>
        <w:t>ZG Verwaltungsgericht, 2024-09-23, DE</w:t>
      </w:r>
    </w:p>
    <w:p>
      <w:r>
        <w:rPr>
          <w:b/>
        </w:rPr>
        <w:t xml:space="preserve">Quelle: </w:t>
      </w:r>
      <w:r>
        <w:t>https://mcp.opencaselaw.ch/entscheid/zg_verwaltungsgericht_S_2022_91</w:t>
      </w:r>
    </w:p>
    <w:p>
      <w:r>
        <w:t>FR: ZG_VERWALTUNGSGERICHT S 2022 91 du 23 septembre 2024</w:t>
      </w:r>
    </w:p>
    <w:p>
      <w:r>
        <w:t>IT: ZG_VERWALTUNGSGERICHT S 2022 91 del 23 settembre 2024</w:t>
      </w:r>
    </w:p>
    <w:p>
      <w:pPr>
        <w:pStyle w:val="Heading2"/>
      </w:pPr>
      <w:r>
        <w:t>Regeste</w:t>
      </w:r>
    </w:p>
    <w:p>
      <w:r>
        <w:t>Sozialvers.rechtl. Kammer — Unfallversicherung (Leistungen) — Beschwerde</w:t>
      </w:r>
    </w:p>
    <w:p>
      <w:pPr>
        <w:pStyle w:val="Heading2"/>
      </w:pPr>
      <w:r>
        <w:t>Erwägungen</w:t>
      </w:r>
    </w:p>
    <w:p>
      <w:r>
        <w:rPr>
          <w:b/>
        </w:rPr>
        <w:t>E. 2</w:t>
      </w:r>
    </w:p>
    <w:p>
      <w:r>
        <w:t>Urteil S 2022 91 A.a A.________, geboren 1964, war seit dem 7. Juli 1988 als B.________ bei der C.________ AG angestellt und dadurch bei der Suva obligatorisch gegen die Folgen von Unfällen versichert. Am 20. März 2006 rutschte der Versicherte beim Verschieben eines Schraubstocks auf einen Maschinentisch mit der linken Hand ab und schlug diese an (Schadenmeldung UVG vom 28. März 2006, UV-act. 1). Nach der Erstbehandlung durch Dr. med. D.________, FMH Allgemeine Medizin, wurde am 7. April 2006 eine MR- Arthrografie des Handgelenks links durchgeführt (UV-act. 3). Dr. med. E.________, FMH Chirurgie, stellte im Bericht vom 23. Juni 2006 betreffend das linke Handgelenk fol- gende Diagnosen (UV-act. 4/1): ulnocarpale Schmerzen bei - ulnocarpalem Impingement mit zentraler TFCC-Läsion - traumatisierter alter multifragmentärer Prozessus styloideus ulnae Fraktur - Instabilität im distalen Radioulnargelenk (DRUG) Die Suva erbrachte Heilbehandlungs- und Taggeldleistungen. Am 6. März 2007 und am 17. Juni 2008 führte Dr. E.________ operative Eingriffe am linken Handgelenk durch (Ul- naverkürzungs-Osteotomie links [UV-act. 11] und Metallentfernung [UV-act. 18]). Ab dem</w:t>
      </w:r>
    </w:p>
    <w:p>
      <w:r>
        <w:rPr>
          <w:b/>
        </w:rPr>
        <w:t>E. 7</w:t>
      </w:r>
    </w:p>
    <w:p>
      <w:r>
        <w:t>Urteil S 2022 91 den Höchstbetrag des versicherten Jahresverdienstes nicht übersteigen und wird entspre- chend der Schwere des Integritätsschadens abgestuft (Art. 25 Abs. 1 UVG). 3.4.2 Im Anhang 3 zur UVV hat der Bundesrat Richtlinien für die Bemessung der Inte- gritätsschäden aufgestellt und in einer als gesetzmässig erkannten, nicht abschliessenden Skala (BGE 124 V 29 E. 1b mit Hinweisen) wichtige und typische Schäden prozentual ge- wichtet (RKUV 2004 Nr. U 514 S. 416). Für die darin genannten Integritätsschäden ent- spricht die Entschädigung im Regelfall dem angegebenen Prozentsatz des Höchstbetra- ges des versicherten Verdienstes (Ziff. 1 Abs. 1). Die Entschädigung für spezielle oder nicht aufgeführte Integritätsschäden wird nach dem Grad der Schwere vom Skalenwert abgeleitet (Ziff. 1 Abs.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 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3.5 Die Frage nach den noch zumutbaren Tätigkeiten und Arbeitsleistungen ist recht- sprechungsgemäss nach Massgabe der objektiv feststellbaren Gesundheitsschädigung in erster Linie durch die medizinischen Fachpersonen zu beantworten. Den Erkenntnissen von Eingliederungsfachpersonen im Rahmen von beruflichen Abklärungen respektive Pro- grammen bezüglich der Beurteilung der Arbeits- und Leistungsfähigkeit kommt nur be- schränkte Aussagekraft zu; sie beruhen in der Regel nicht auf vertieften medizinischen Untersuchungen, sondern auf berufspraktischen Beobachtungen, welche in erster Linie die subjektive Arbeitsleistung der versicherten Person wiedergeben (BGer 8C_170/2021 vom 23. September 2021 E. 5.1.2.2; 8C_21/2020 vom 8. April 2020 E. 4.1.2). Mit Blick auf die rechtsprechungsgemäss enge, sich gegenseitig ergänzende Zusammena- rbeit zwischen der Ärzteschaft und der Berufsberatung ist jedoch einer konkret leistungs- orientierten beruflichen Abklärung nicht jegliche Aussagekraft für die Beurteilung der Rest- arbeitsfähigkeit abzusprechen. Steht eine medizinische Einschätzung der Leistungsfähig-</w:t>
      </w:r>
    </w:p>
    <w:p>
      <w:r>
        <w:rPr>
          <w:b/>
        </w:rPr>
        <w:t>E. 7.1</w:t>
      </w:r>
    </w:p>
    <w:p>
      <w:r>
        <w:t>Im Weiteren ist zu prüfen, wie sich die eingeschränkte Leistungsfähigkeit des Be- schwerdeführers in wirtschaftlicher Hinsicht auswirkt.</w:t>
      </w:r>
    </w:p>
    <w:p>
      <w:r>
        <w:rPr>
          <w:b/>
        </w:rPr>
        <w:t>E. 7.2</w:t>
      </w:r>
    </w:p>
    <w:p>
      <w:r>
        <w:t>Bei der Ermittlung des Valideneinkommens ist mit der Beschwerdegegnerin vom Einkommen auszugehen, das der Beschwerdeführer im Rahmen seiner Tätigkeit bei der C.________ AG erzielte. Wie dem E-Mail der C.________ AG vom 10. November 2021 zu entnehmen ist, hätte sein Lohn im Jahr 2021 Fr. 75'140.– betragen (UV-act. 175). Dieses Valideneinkommen wurde vom Beschwerdeführer explizit nicht in Zweifel gezogen (act. 1 S. 6). Nach Anpassung an die Nominallohnentwicklung im Jahr 2022 (vgl. Bundesamt für</w:t>
      </w:r>
    </w:p>
    <w:p>
      <w:r>
        <w:rPr>
          <w:b/>
        </w:rPr>
        <w:t>E. 7.3</w:t>
      </w:r>
    </w:p>
    <w:p>
      <w:r>
        <w:t>Was die Ermittlung des Invalideneinkommens betrifft, ist darauf hinzuweisen, dass der Beschwerdeführer die Stelle bei der G.________ AG, im Rahmen derer er zunächst im Stundenlohn angestellt war, per 22. August 2022 antrat (BF-act. 6). Da das Gericht bei der Beurteilung eines Falles grundsätzlich auf den bis zum Zeitpunkt des Erlasses des ange- fochtenen Entscheids (in casu: 8. Juli 2022) eingetretenen Sachverhalt abstellt (vgl. E. 2), kann das bei dieser Tätigkeit erzielte Einkommen von vornherein nicht berücksichtigt wer- den. Überdies ist zu bemerken, dass es sich bei dieser Tätigkeit für die G.________ AG auch nicht um ein besonders stabiles Arbeitsverhältnis im Sinne der Rechtsprechung han- delte (vgl. BGer 8C_108/2016 vom 16. Juni 2016 E. 5.4.1 und E. 5.4.3). Aufseiten des In- valideneinkommens sind deshalb die LSE-Tabellenlöhne heranzuziehen (LSE 2018, TA1_tirage_skill_level, Kompetenzniveau 1, Männer, Total). Unter Berücksichtigung der durchschnittlichen betriebsüblichen wöchentlichen Arbeitszeit von 41.7 Stunden (vgl. Bun- desamt für Statistik, Betriebsübliche Arbeitszeit nach Wirtschaftsabteilungen, 1990–2022, T 03.02.03.01.04.01) und angepasst an die Nominallohnentwicklung bis ins Jahr 2022 (vgl. Bundesamt für Statistik, Nominallohnindex 1993–2022, Tabelle T1.93, Männer, Total) resultiert ein Einkommen von Fr. 69'178.50 (Fr. 5'417.– x 12 : 40 x 41.7 : 129.6 x 132.3). Der von der Beschwerdegegnerin vorgenommene Leidensabzug von 5 % ist nicht zu be- anstanden. Wie sich aus dem von Dr. F.________ erstellten Belastungsprofil ergibt, sind dem Beschwerdeführer leichte Arbeiten mit der linken Hand, bei welcher es sich um seine adominante Hand handelt (UV-act. 162/4), unter Berücksichtigung der kreisärztlich um- schriebenen Einschränkungen grundsätzlich noch möglich. Es liegt deshalb keine fakti- sche/funktionelle Einarmigkeit und auch keine allfällige Beschränkung der dominanten Hand als Zudienhand vor, was einen Leidensabzug von 10 % oder allenfalls mehr recht- fertigen würde (vgl. BGer 8C_151/2020 vom 15. Juli 2020 E. 6 und 8C_800/2017 vom 21. Juni 2018 E. 6). Der vorliegende Sachverhalt kann sodann – entgegen dem Vorbrin- gen des Beschwerdeführers (act. 1 S. 7) – nicht mit jenem Sachverhalt verglichen werden, der BGer 8C_629/2021 vom 24. März 2022 zugrunde lag. Denn in BGer 8C_629/2021 vom 24. März 2022 hatte das Bundesgericht den Fall eines Versicherten zu beurteilen, der aufgrund von Verletzungen an beiden Händen in der Arbeitsfähigkeit eingeschränkt war (E. 4.1.4). Hinsichtlich des fortgeschrittenen Alters des Beschwerdeführers von 57 Jahren im Zeitpunkt des Erlasses des angefochtenen Entscheids ist darauf hinzuweisen, dass Hilfsarbeiten auf dem massgebenden ausgeglichenen Stellenmarkt altersunabhängig</w:t>
      </w:r>
    </w:p>
    <w:p>
      <w:r>
        <w:rPr>
          <w:b/>
        </w:rPr>
        <w:t>E. 7.4</w:t>
      </w:r>
    </w:p>
    <w:p>
      <w:r>
        <w:t>Bei einem Valideneinkommen von Fr. 75'656.25 und einem Invalideneinkommen von Fr. 65'719.60 resultiert eine Erwerbseinbusse von Fr. 9'936.65 und damit ein Invali- ditätsgrad von 13 % (Fr. 9'936.65 : Fr. 75'656.25). 8.</w:t>
      </w:r>
    </w:p>
    <w:p>
      <w:r>
        <w:rPr>
          <w:b/>
        </w:rPr>
        <w:t>E. 8</w:t>
      </w:r>
    </w:p>
    <w:p>
      <w:r>
        <w:t>Urteil S 2022 91 keit in offensichtlicher und erheblicher Diskrepanz zu einer Leistung, wie sie während einer ausführlichen beruflichen Abklärung bei einwandfreiem Arbeitsverhalten/-einsatz der ver- sicherten Person effektiv realisiert wurde und gemäss Einschätzung der Berufsfachleute objektiv realisierbar ist, vermag dies ernsthafte Zweifel an den ärztlichen Annahmen zu begründen. Diesfalls ist eine klärende medizinische Stellungnahme grundsätzlich unab- dingbar (BGer 8C_217/2023 vom 1. September 2023 E. 4.1.1; 8C_266/2022 vom 8. März 2023 E. 2.3). 3.6 3.6.1 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3.6.2 Nach der Rechtsprechung kommt auch den Berichten und Gutachten versiche- rungsinterner Ärztinnen und Ärzte Beweiswert zu, sofern sie als schlüssig erscheinen, nachvollziehbar begründet sowie in sich widerspruchsfrei sind und keine Indizien gegen ih- 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 schieden werden, so sind an die Beweiswürdigung strenge Anforderungen zu stellen. Be- stehen auch nur geringe Zweifel an der Zuverlässigkeit und Schlüssigkeit der versiche- rungsinternen ärztlichen Feststellungen, so sind ergänzende Abklärungen vorzunehmen (BGE 145 V 97 E. 8.5 mit Hinweisen). 4. 4.1 Die Beschwerdegegnerin begründete den angefochtenen Entscheid damit, dass dem Beschwerdeführer die bisherige Tätigkeit aufgrund der Unfallfolgen nicht mehr zu- mutbar sei. Für eine angepasste Tätigkeit bestehe hingegen eine volle Arbeitsfähigkeit. Ohne Gesundheitsschaden könnte er ein Einkommen von Fr. 75'215.– erzielen. Mit Ge- sundheitsschaden könnte er unter Berücksichtigung eines behinderungsbedingten Abzugs von 5 % ein Einkommen von Fr. 66'588.– erwirtschaften. Es resultiere daher eine Er- werbseinbusse von 11 %. Von einer Reduktion des Invaliditätsgrades von 13 % auf 11 %</w:t>
      </w:r>
    </w:p>
    <w:p>
      <w:r>
        <w:rPr>
          <w:b/>
        </w:rPr>
        <w:t>E. 8.1</w:t>
      </w:r>
    </w:p>
    <w:p>
      <w:r>
        <w:t>Was die Integritätsentschädigung angelangt, stützte sich die Beschwerdegegnerin im angefochtenen Entscheid auf die Beurteilung von Dr. F.________ vom 28. September 2021 (UV-act. 163).</w:t>
      </w:r>
    </w:p>
    <w:p>
      <w:r>
        <w:rPr>
          <w:b/>
        </w:rPr>
        <w:t>E. 8.2</w:t>
      </w:r>
    </w:p>
    <w:p>
      <w:r>
        <w:t>Dr. F.________ legte in dieser Beurteilung dar, dass im Bereich des linken Hand- gelenks/der linken Hand reizlose Weichteilverhältnisse und im Bereich des linken Unter- arms/Handgelenks primär verheilte Narben vorlägen. Es bestünden eine Druckschmerz- haftigkeit an der ulnaren Seite und eine eingeschränkte Beweglichkeit des linken Handge- lenks. Zudem seien eine Minderung der groben Kraft des linken Arms, Handgelenks und der Hand sowie eine Muskelminderung des linken Thenars und Hypothenars gegeben. Bildgebend bestünden nachgewiesene Veränderungen des linken Handgelenks mit Im- plantation einer Ulnakopfprothese. Der Integritätsschaden sei auf 20 % zu schätzen. Die Schätzung erfolge unter Berücksichtigung der Suva-Tabellen 1.2 und 5.2 und beinhalte al- le Unfallfolgen (UV-act. 163/1).</w:t>
      </w:r>
    </w:p>
    <w:p>
      <w:r>
        <w:rPr>
          <w:b/>
        </w:rPr>
        <w:t>E. 8.3</w:t>
      </w:r>
    </w:p>
    <w:p>
      <w:r>
        <w:t>Wie der Suva-Tabelle 1.2 zu entnehmen ist, ist bei einer Hand, welche in Streck- stellung und Pro- und Supination steif ist, ein Integritätsschaden von 25 % gegeben. Bei einer mässigen Handgelenks-Arthrose ist gemäss Suva-Tabelle 5.2 von einem Integritäts- schaden von 5 % bis 10 % auszugehen (www.suva.ch). Beim Beschwerdeführer ist die Beweglichkeit des linken Handgelenks eingeschränkt und es besteht eine fortgeschrittene Arthrose im DRUG (vgl. E. 5.6 und E. 8.2). Eine Hand, welche in Streckstellung und Pro- und Supination steif wäre, liegt indes nicht vor. Dass Dr. F.________ den Integritätsscha- den unter diesen Umständen im Sinne einer Gesamtbetrachtung auf 20 % bezifferte, ist nachvollziehbar. Eine ärztliche Beurteilung, die der Einschätzung von Dr. F.________ wi- dersprechen würde, liegt nicht vor. Auf die Beurteilung von Dr. F.________ betreffend Integritätsschaden kann demnach ab- gestellt werden. Weitere medizinische Abklärungen, insbesondere die vom Beschwerdeführer beantragte Abklärung durch einen Schmerzspezialisten, sind nicht erforderlich. 9. Der angefochtene Entscheid erweist sich demzufolge als rechtens, was zur Ab- weisung der Beschwerde führt. 10.</w:t>
      </w:r>
    </w:p>
    <w:p>
      <w:r>
        <w:rPr>
          <w:b/>
        </w:rPr>
        <w:t>E. 9</w:t>
      </w:r>
    </w:p>
    <w:p>
      <w:r>
        <w:t>Urteil S 2022 91 werde zugunsten des Beschwerdeführers abgesehen. Im Weiteren habe Kreisarzt Dr. F.________ überzeugend begründet, weshalb im Zusammenhang mit den Beschwer- den am linken Handgelenk ein Integritätsschaden von 20 % gegeben sei (UV-act. 210). 4.2 Der Beschwerdeführer machte demgegenüber geltend, dass die Fachleute der H.________, welche im Auftrag der Invalidenversicherung Eingliederungsmassnahmen durchgeführt hätten, zum Schluss gekommen seien, dass er in einer angepassten Tätig- keit zu 50 % arbeitsfähig sei. Nach einer gewissen Arbeitsdauer sei die linke Hand jeweils kraftlos gewesen und es sei zu Schmerzen und Schwellungen gekommen. Da die Berichte über die Eingliederungsversuche und die Beurteilungen der involvierten Ärzte erheblich di- vergieren würden, seien weitere medizinische Abklärungen erforderlich. Es dränge sich insbesondere der Beizug eines Schmerzspezialisten auf. Bei der Ermittlung des Invaliden- einkommens sei vom effektiv erzielten Gehalt bei der G.________ AG auszugehen. Für den Beschwerdeführer, der nicht mehr im ursprünglichen Beruf tätig sein könne, sei es aufgrund des fortgeschrittenen Alters ausserordentlich schwierig, eine Stelle zu finden. Der Tabellenlohn der Schweizerischen Lohnstrukturerhebung des Bundesamtes für Statis- tik (LSE) sei nur heranzuziehen, wenn er die Anstellung bei der G.________ AG nicht hal- ten könne. Diesfalls wäre jedoch ein leidensbedingter Abzug von mindestens 10 % – wie er auch von der IV-Stelle gewährt worden sei – zu berücksichtigen. Der Umstand, dass die bei Belastung der linken Hand im beruflichen Alltag immer wieder verspürten Beschwer- den zu einer faktischen Einarmigkeit führen würden, rechtfertige die Zusprache einer Inte- gritätsentschädigung gestützt auf einen Integritätsschaden von 25 % (act. 1, 7, 9 und 14). 5. 5.1 Aktenkundig sind im Wesentlichen folgende Beurteilungen von Ärzten und Ein- gliederungsfachpersonen: 5.2 Dr. E.________ erklärte im Bericht vom 30. September 2020, dass der Beschwer- deführer mit dem Arbeitstraining begonnen habe. Auffällig sei, dass er den linken Arm nun wesentlich natürlicher halte. Eine Schwellung sei ulnarseitig noch diskret sichtbar, vor al- lem palmar. Es bestehe etwas Schiebeschmerz im DRUG. Die Pro- und Supination seien frei und nur bei Forcierung endgradig etwas schmerzhaft. Bei Radialduktion im Handge- lenk gebe der Beschwerdeführer Schmerzen ulnar an. Die FSK betrage rechts 42 kp und links 17 kp. Es scheine doch etwas vorwärts zu gehen und die Belastbarkeit der Hand könne gesteigert werden. Eine volle Belastbarkeit sei aber nicht realistisch. Das Ziel wäre,</w:t>
      </w:r>
    </w:p>
    <w:p>
      <w:r>
        <w:rPr>
          <w:b/>
        </w:rPr>
        <w:t>E. 10</w:t>
      </w:r>
    </w:p>
    <w:p>
      <w:r>
        <w:t>Urteil S 2022 91 den Beschwerdeführer wieder an einen Arbeitsplatz im I.________ zurückzuführen, wo er die linke Hand nicht für längere Kraft beanspruchende Tätigkeiten brauche (UV-act. 135). 5.3 Dr. med. J.________, FMH Neurologie, diagnostizierte im an Dr. E.________ ge- richteten Bericht vom 7. Juni 2021 eine sensible Nervus ulnaris Neuropathie, wahrschein- lich ausgehend vom Sulcus ulnaris links. Dr. J.________ erklärte, dass sich die Hypästhe- sie auf das Innervationsgebiet des Nervs eingrenzen lasse, einschliesslich des dorso- ulnaren Handrückens. Die motorische Funktion sei klinisch weiterhin uneingeschränkt. Sensibel zeige sich bei Ableitung über dem Handgelenk eine normale Funktion einsch- liesslich der sensiblen Potentialamplitude. Dies spreche gegen eine handgelenksnahe Pa- thologie. Subjektiv fühle sich der Beschwerdeführer durch die Hypästhesie nicht beein- trächtigt. Das Abstützen und Beugen des Ellbogens sollte weiterhin konsequent vermieden werden (UV-act. 143/1–2). 5.4 Dr. E.________ führte im Bericht vom 1. September 2021 aus, dass der Be- schwerdeführer angebe, ca. vier Stunden mechanische Arbeiten durchführen zu können. Es käme aber relativ schnell zu einer Schwellung im Handgelenk und danach seien kaum mehr Belastungen möglich. Dies habe sich in den letzten Monaten nicht verändert. Gemäss Angaben des Beschwerdeführers sollten eine 50%ige Arbeitsfähigkeit und eine 50%ige Rente geplant sein. Nach der prothetischen Ulnakopfversorgung scheine es weit- gehend zu einem Endzustand gekommen zu sein. Eine volle Arbeitsfähigkeit als Mechani- ker sei nicht realistisch. Die angestrebte Lösung, welche oberhalb genannt worden sei, er- scheine sinnvoll (UV-act. 152). 5.5 Die Eingliederungsfachpersonen der H.________ erklärten im an die IV-Stelle ge- richteten Bericht vom 8. September 2021, dass der Beschwerdeführer vom 22. Juni bis zum 21. September 2020 in der Abteilung für Mechanik ein Belastbarkeitstraining absol- viert habe. Vom 22. September 2020 bis zum 21. Juni 2021 sei eine berufliche Abklärung erfolgt. Vom 21. Juni bis zum 17. September 2021 habe er bei der K.________ AG einen Arbeitsversuch absolviert. Der Beschwerdeführer habe Geräte montiert, geprüft und ver- packt. Zudem habe er Leiterplatten geschnitten, programmiert sowie Lithium-Batterien verpackt und etikettiert. Der Beschwerdeführer sei teamfähig und freundlich. Er habe eine gute Auffassungsgabe, eine selbständige Arbeitsweise und habe sich sehr Mühe gege- ben. Seine Arbeit sei qualitativ gut, fehlerfrei und sauber gewesen. Mit dem Arbeitsversuch habe er in einem 50%-Pensum begonnen. Wie bereits während der beruflichen Abklärung sei das Handgelenk gegen Mittag jeweils angeschwollen und die Schmerzen hätten zuge-</w:t>
      </w:r>
    </w:p>
    <w:p>
      <w:r>
        <w:rPr>
          <w:b/>
        </w:rPr>
        <w:t>E. 10.1</w:t>
      </w:r>
    </w:p>
    <w:p>
      <w:r>
        <w:t>Mangels einer entsprechenden Bestimmung im UVG ist das Verfahren vor dem kantonalen Versicherungsgericht kostenlos (Art. 61 lit. fbis ATSG).</w:t>
      </w:r>
    </w:p>
    <w:p>
      <w:r>
        <w:rPr>
          <w:b/>
        </w:rPr>
        <w:t>E. 10.2</w:t>
      </w:r>
    </w:p>
    <w:p>
      <w:r>
        <w:t>Eine Parteientschädigung nach Art. 61 lit. g ATSG ist bei diesem Ausgang nicht auszurichten.</w:t>
      </w:r>
    </w:p>
    <w:p>
      <w:r>
        <w:rPr>
          <w:b/>
        </w:rPr>
        <w:t>E. 11</w:t>
      </w:r>
    </w:p>
    <w:p>
      <w:r>
        <w:t>Urteil S 2022 91 nommen. Ab August 2021 habe er versucht, das Pensum auf 60 % zu steigern. Der Be- schwerdeführer habe vormittags vier Stunden gearbeitet. Bereits eine halbe Stunde nach der Mittagspause seien aber jeweils Beschwerden aufgetreten. Die Beschwerden hätten sich unabhängig davon gezeigt, wie lange er Pause gemacht habe. Wie anspruchsvoll die Arbeit in körperlicher Hinsicht gewesen sei, habe ebenfalls keinen Einfluss gehabt. Die Leistungsfähigkeit und das Arbeitstempo seien am Nachmittag deutlich tiefer gewesen. Nach zwei Wochen sei der Steigerungsversuch abgebrochen worden. Der Arbeitsversuch habe gezeigt, dass eine angepasste Tätigkeit in einem 50%-Pensum möglich sein sollte. Die Arbeiten bei der K.________ AG seien in körperlicher Hinsicht klar leichter gewesen als jene in der Abteilung für Mechanik bei der H.________ (UV-act. 161). 5.6 Kreisarzt Dr. F.________ stellte in der Beurteilung vom 28. September 2021 be- treffend die Abschlussuntersuchung vom 23. September 2021 folgende Diagnosen (UV- act. 162/8): - Prellung linkes ulnocarpales Gelenk mit Prellung Ramus superficialis Nervus ulnaris - ulnocarpales Impingement mit zentraler TFCC-Läsion links - traumatisierte alte multifragmentäre Processus styloideus ulnae-Fraktur links - Instabilität im DRUG - Status nach Ulnaverkürzungsosteotomie links März 2007 - Materialentfernung linke Ulna Juni 2008 - fortgeschrittene Arthrose im DRUG bei Instabilität links - Status nach DRUG-Arthrotomie mit begrenzter Synovektomie links März 2009 - Status nach Implantation einer Ulnakopfprothese links Mai 2019 Als Nebendiagnosen nannte Dr. F.________ (1) Status nach Unterarmfraktur 1982 und (2) Status nach Traumatisierung linkes Handgelenk 1995. Er erklärte, dass auf dem unfall- chirurgisch-orthopädischen Fachgebiet in einer angepassten Tätigkeit eine 100%ige Ar- beitsfähigkeit gegeben sei (UV-act. 162/8–9). 5.7 Ebenfalls am 28. September 2021 gab Kreisarzt Dr. F.________ an, dass er den Integritätsschaden auf 20 % schätze. Die Schätzung habe er unter Berücksichtigung der Suva-Tabellen 1.2 und 5.2 vorgenommen (UV-act. 163). 6. 6.1 Fest steht und unbestritten ist, dass am 23. September 2021, als Kreisarzt Dr. F.________ den Beschwerdeführer untersuchte, von der Fortsetzung der ärztlichen</w:t>
      </w:r>
    </w:p>
    <w:p>
      <w:r>
        <w:rPr>
          <w:b/>
        </w:rPr>
        <w:t>E. 12</w:t>
      </w:r>
    </w:p>
    <w:p>
      <w:r>
        <w:t>Urteil S 2022 91 Behandlung keine namhafte Besserung des Gesundheitszustands mehr erwartet werden konnte. Der auf diesen Zeitpunkt hin von der Beschwerdegegnerin vorgenommene Fallab- schluss (die Heilkostenleistungen wurden noch bis zum 31. Oktober 2021 übernommen und die Taggelder bis zum 31. Dezember 2021 ausgerichtet, UV-act. 169) ist damit nicht zu beanstanden. 6.2 Was die Frage der Arbeitsfähigkeit des Beschwerdeführers nach dem Fallab- schluss betrifft, stützte sich die Beschwerdegegnerin im angefochtenen Entscheid im We- sentlichen auf die Beurteilung von Kreisarzt Dr. F.________ vom 28. September 2021 (UV-act. 162). 6.3 Dr. F.________ legte in dieser Beurteilung dar, dass die klinische Untersuchung im Bereich des linken Handgelenks/der linken Hand reizlose Weichteilverhältnisse und im Bereich des linken Unterarms/Handgelenks primär verheilte Narben gezeigt habe. Es bestünden eine Druckschmerzhaftigkeit an der ulnaren Seite und eine eingeschränkte Beweglichkeit des linken Handgelenks. Zudem seien eine Minderung der groben Kraft des linken Arms, Handgelenks und der Hand sowie eine Muskelminderung des linken Thenars und Hypothenars gegeben. Bildgebend bestünden nachgewiesene Veränderungen des linken Handgelenks mit Implantation einer Ulnakopfprothese. Unter Berücksichtigung der ärztlichen Berichte, der Bildgebung und der aktuellen kreisärztlichen Untersuchung könne festgehalten werden, dass seitens der linken Hand und des linken Handgelenks ein stabi- ler Gesundheitszustand vorläge. Dem Beschwerdeführer seien Arbeiten in der Höhe (Dächer, Gerüste, Leitern etc.), Arbeiten mit permanenten Rotationsbewegungen des lin- ken Unterarms und Arbeiten unter Einfluss von Stössen und Vibrationen, die sich negativ auf das linke Handgelenk auswirken würden, nicht mehr zumutbar. Ebenfalls zu vermei- den seien Arbeiten mit Heben und Tragen von Gegenständen mit der linken Hand, die schwerer als 5 kg bis 7 kg seien, und Arbeiten unter Einwirkung von Kälte. In einer sol- chen angepassten Tätigkeit sei medizinisch-theoretisch auf dem unfallchirurgisch- orthopädischen Fachgebiet eine 100%ige Arbeitsfähigkeit gegeben (UV-act. 162/8–9). 6.4 Diese fachärztliche Beurteilung von Dr. F.________, die er in Kenntnis der Vorak- ten abgab und welche auf einer eingehenden klinischen Untersuchung beruht, ist nach- vollziehbar. Dr. F.________ erstellte ein detailliertes Belastungsprofil und kam zum Schluss, dass dem Beschwerdeführer mit dem linken Arm nur noch leichte Arbeiten mög- lich sind. Die von ihm im Bereich des linken Handgelenks erhobenen Befunde (UV- act. 162/4–8) decken sich weitestgehend mit den von Dr. E.________ im Bericht vom</w:t>
      </w:r>
    </w:p>
    <w:p>
      <w:r>
        <w:rPr>
          <w:b/>
        </w:rPr>
        <w:t>E. 13</w:t>
      </w:r>
    </w:p>
    <w:p>
      <w:r>
        <w:t>Urteil S 2022 91 30. September 2020 genannten Befunden (vgl. E. 5.2). Der Beschwerdeführer wies zwar zu Recht darauf hin, dass bei der Arbeitsfähigkeitsbeurteilung auch die Erkenntnisse von Eingliederungsfachpersonen zu berücksichtigen sind. Diesen Erkenntnissen, die in der Regel – so auch hier – nicht auf vertieften medizinischen Untersuchungen beruhen, kommt allerdings nur beschränkte Aussagekraft zu (vgl. E. 3.5). Vorliegend wiesen die Eingliederungsfachpersonen der H.________ im Rahmen der Beurteilung des Arbeitsver- suchs bei der K.________ AG unter anderem darauf hin, dass sich die Beschwerden am linken Handgelenk und Arm unabhängig davon gezeigt hätten, wie lange der Beschwerde- führer Mittagspause gemacht habe und wie anspruchsvoll die Arbeit in körperlicher Hin- sicht gewesen sei. Diese Aussage erscheint wenig plausibel. Im Weiteren ist zu beachten, dass der Beschwerdeführer bei der K.________ AG eine handwerkliche Tätigkeit ausübte, bei welcher er etwa Geräte montierte, Leiterplatten schnitt oder Lithium-Batterien verpack- te. Ob diese Tätigkeit angesichts der Beschwerden am linken Handgelenk als ideal ange- passt gelten konnte, ist fraglich. Vor diesem Hintergrund vermag die Beurteilung der Ein- gliederungsfachpersonen der H.________ die Beurteilung von Dr. F.________ nicht in Zweifel zu ziehen. Der Umstand, dass die Eingliederungsfachpersonen den Beschwerde- führer im Rahmen der Eingliederungsmassnahmen über einen längeren Zeitraum hinweg begleiteten, ändert daran nichts. Schliesslich ist an dieser Stelle auch zu bemerken, dass der Beschwerdeführer seit dem 22. August 2022 bei der G.________ AG tätig ist. Das Ar- beitspensum beträgt offenbar 100 % (vgl. BF-act. 6, 10–11). Mit der Ausübung dieser Tätigkeit erbrachte er mithin den Tatbeweis, dass ihm eine angepasste Tätigkeit nach wie vor in einem 100%-Pensum möglich ist. Auf die Beurteilung von Dr. F.________ betreffend Arbeitsfähigkeit kann demnach abge- stellt werden. 7.</w:t>
      </w:r>
    </w:p>
    <w:p>
      <w:r>
        <w:rPr>
          <w:b/>
        </w:rPr>
        <w:t>E. 14</w:t>
      </w:r>
    </w:p>
    <w:p>
      <w:r>
        <w:t>Urteil S 2022 91 Statistik, Nominallohnindex 1993–2022, Tabelle T1.93, Sektor 2) resultiert damit ein Vali- deneinkommen von Fr. 75'656.25 (Fr. 75'140.– : 131 x 131.9).</w:t>
      </w:r>
    </w:p>
    <w:p>
      <w:r>
        <w:rPr>
          <w:b/>
        </w:rPr>
        <w:t>E. 15</w:t>
      </w:r>
    </w:p>
    <w:p>
      <w:r>
        <w:t>Urteil S 2022 91 nachgefragt werden (BGE 146 V 16 E. 7.2.1). Der langen Betriebszugehörigkeit des Be- schwerdeführers bei der C.________ AG kommt im Rahmen des Kompetenzniveaus 1 ebenfalls keine relevante Bedeutung zu (BGer 9C_874/2014 vom 2. September 2015 E. 3.3.2). Ferner haben auch die Nationalität – der Beschwerdeführer ist Schweizer (vgl. UV-act. 28) – und der Beschäftigungsgrad keine Auswirkungen auf die Lohnhöhe. Aus dem Umstand, dass die IV-Stelle in der Verfügung vom 29. April 2022 bei der Bemes- sung des Invalideneinkommens einen Leidensabzug von 10 % gewährte, kann der Be- schwerdeführer schliesslich nichts zu seinen Gunsten ableiten. Im gegenseitigen Verhält- nis zwischen Invaliden- und Unfallversicherung besteht keine Bindungswirkung der Invali- ditätsschätzung des einen Versicherers für den jeweils anderen Sozialversicherungszweig. Die IV-Stellen und die Unfallversicherer haben die Invaliditätsbemessung in jedem einzel- nen Fall selbständig vorzunehmen. Sie dürfen sich ohne weitere eigene Prüfung nicht mit der blossen Übernahme des Invaliditätsgrades des jeweils anderen Sozialversicherers be- gnügen (BGE 133 V 549 E. 6.1; BGer 8C_330/2021 vom 8. Juni 2021 E. 4.2). Unter Berücksichtigung eines leidensbedingten Abzugs von 5 % ergibt sich somit ein Invaliden- einkommen von Fr. 65'719.60 (Fr. 69'178.50 x 0.95).</w:t>
      </w:r>
    </w:p>
    <w:p>
      <w:r>
        <w:rPr>
          <w:b/>
        </w:rPr>
        <w:t>E. 16</w:t>
      </w:r>
    </w:p>
    <w:p>
      <w:r>
        <w:t>Urteil S 2022 91</w:t>
      </w:r>
    </w:p>
    <w:p>
      <w:r>
        <w:rPr>
          <w:b/>
        </w:rPr>
        <w:t>E. 17</w:t>
      </w:r>
    </w:p>
    <w:p>
      <w:r>
        <w:t>Urteil S 2022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