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8 vom 17. April 2023</w:t>
      </w:r>
    </w:p>
    <w:p>
      <w:r>
        <w:t>ZG Verwaltungsgericht, 2023-04-17, DE</w:t>
      </w:r>
    </w:p>
    <w:p>
      <w:r>
        <w:rPr>
          <w:b/>
        </w:rPr>
        <w:t xml:space="preserve">Quelle: </w:t>
      </w:r>
      <w:r>
        <w:t>https://mcp.opencaselaw.ch/entscheid/zg_verwaltungsgericht_S_2022_8</w:t>
      </w:r>
    </w:p>
    <w:p>
      <w:r>
        <w:t>FR: ZG_VERWALTUNGSGERICHT S 2022 8 du 17 avril 2023</w:t>
      </w:r>
    </w:p>
    <w:p>
      <w:r>
        <w:t>IT: ZG_VERWALTUNGSGERICHT S 2022 8 del 17 aprile 2023</w:t>
      </w:r>
    </w:p>
    <w:p>
      <w:pPr>
        <w:pStyle w:val="Heading2"/>
      </w:pPr>
      <w:r>
        <w:t>Regeste</w:t>
      </w:r>
    </w:p>
    <w:p>
      <w:r>
        <w:t>Sozialvers.rechtl. Kammer — Erwerbsersatz gemäss COVID-19-Verordnung — Beschwerde</w:t>
      </w:r>
    </w:p>
    <w:p>
      <w:pPr>
        <w:pStyle w:val="Heading2"/>
      </w:pPr>
      <w:r>
        <w:t>Erwägungen</w:t>
      </w:r>
    </w:p>
    <w:p>
      <w:r>
        <w:rPr>
          <w:b/>
        </w:rPr>
        <w:t>E. 2</w:t>
      </w:r>
    </w:p>
    <w:p>
      <w:r>
        <w:t>Urteil S 2022 8 A. Der Treuhänder A.________ beantragte für den Monat November 2021 aufgrund von "Umsatzausfälle[n] durch Veranstaltungsverbot meiner Mandanten" bei der Aus- gleichskasse Zug Corona-Erwerbsersatzentschädigung (AK-act. 1). Mit Verfügung vom 14. Dezember 2021 lehnte die Ausgleichskasse Zug den Antrag mit Hinweis darauf ab, dass die in diesem Zeitraum erlittene Umsatzeinbusse nicht direkt auf kantonale oder behördliche Corona-Massnahmen zurückzuführen sei (AK-act. 2). Die hiergegen am 16. Dezember 2021 erhobene Einsprache wies die Ausgleichskasse Zug mit Einspra- cheentscheid vom 3. Januar 2022 ab (AK-act. 4 f.). B. Mit Verwaltungsgerichtsbeschwerde vom 24. Januar 2022 beantragte A.________, die Corona-Erwerbsersatzentschädigungen seien wie bisher vollumfänglich zu bezahlen (act. 1). C. Die Ausgleichskasse Zug beantragte vernehmlassend die vollumfängliche Abwei- sung der Beschwerde (act. 3). Das Verwaltungsgericht erwägt: 1. Gemäss dem Urteil des Bundesgerichts 9C_738/2020 vom 7. Juni 2021 E. 3 be- stimmt sich nach der in Art. 24 des Bundesgesetzes über den Erwerbsersatz (Erwerbser- satzgesetz, EOG; SR 834.1) statuierten Ordnung, welches kantonale Versicherungsge- richt für die Beurteilung der Beschwerde betreffend die Erwerbsausfallentschädigung auf- grund der Verordnung über Massnahmen bei Erwerbsausfall im Zusammenhang mit dem Coronavirus (Covid-19; Covid-19-Verordnung Erwerbsausfall; SR 830.31) örtlich zuständig ist. Demnach entscheidet, in Abweichung von Art. 58 Abs. 1 des Bundesgesetzes über den Allgemeinen Teil des Sozialversicherungsrechts (ATSG; SR 830.1), das Versiche- rungsgericht am Ort der Ausgleichskasse über Beschwerden gegen Verfügungen und Ein- spracheentscheide kantonaler Ausgleichskassen (vgl. Art. 24 Abs. 1 EOG). Der vorliegend angefochtene Einspracheentscheid wurde von der Ausgleichskasse Zug erlassen, wes- halb das Verwaltungsgericht des Kantons Zug zur Beurteilung der vorliegenden Be- schwerde örtlich zuständig ist. Die sachliche Zuständigkeit ergibt sich aus § 77 Abs. 1 des Verwaltungsrechtspflegegesetzes (VRG; BGS 162.1), wonach das Verwaltungsgericht als einzige kantonale Instanz Beschwerden aus dem Gebiet der eidgenössischen Sozialversi-</w:t>
      </w:r>
    </w:p>
    <w:p>
      <w:r>
        <w:rPr>
          <w:b/>
        </w:rPr>
        <w:t>E. 3</w:t>
      </w:r>
    </w:p>
    <w:p>
      <w:r>
        <w:t>Januar 2022. Die Beschwerdeschrift wurde am 24. Januar 2022 der Post übergeben, womit die gemäss Art. 60 Abs. 1 ATSG vorgesehene 30-tägige Beschwerdefrist gewahrt wurde. Der Beschwerdeführer ist in der Sache direkt betroffen und folglich zur Beschwer- de legitimiert. Sodann erfüllt die Beschwerdeschrift auch die wenigen an eine Laienbe- schwerde gestellten formellen Voraussetzungen, weshalb sie zu prüfen ist. Die Beurtei- lung erfolgt auf dem Zirkulationsweg gemäss § 29 der Geschäftsordnung des Verwal- tungsgerichtes (GO VG; BGS 162.11). 2. Soweit der Beschwerdeführer die Zusprache einer Corona-Erwerbsersatzentschä- digung (auch) ab Dezember 2021 verlangt, ist er darauf hinzuweisen, dass im verwal- tungsgerichtlichen Beschwerdeverfahren grundsätzlich nur Rechtsverhältnisse zu überprü- fen und zu beurteilen sind, zu denen die zuständige Verwaltungsbehörde vorgängig ver- bindlich – in Form einer Verfügung resp. eines Einspracheentscheids – Stellung genom- men hat. Insoweit bestimmt die Verfügung resp. der Einspracheentscheid den beschwer- deweise weiterziehbaren Anfechtungsgegenstand (BGE 125 V 413 E. 1a mit Hinweisen). Mit dem vorliegend angefochtenen Einspracheentscheid hat die Ausgleichskasse Zug die Einsprache gegen die Verfügung vom 14. Dezember 2021, mit welcher ein Anspruch auf Corona-Erwerbsersatzentschädigung für den Monat November 2021 abgelehnt wurde, bestätigt. Streitgegenstand bildet somit einzig der Anspruch auf Corona-Erwerbsersatz- entschädigung für den Monat November 2021.</w:t>
      </w:r>
    </w:p>
    <w:p>
      <w:r>
        <w:rPr>
          <w:b/>
        </w:rPr>
        <w:t>E. 3.1</w:t>
      </w:r>
    </w:p>
    <w:p>
      <w:r>
        <w:t>Der Bundesrat hat am 20. März 2020 die Covid-19-Verordnung Erwerbsausfall (rückwirkend in Kraft getreten auf den 17. März 2020) erlassen und in der Folge mehrmals rückwirkend angepasst. Diese Verordnung sieht unter bestimmten Voraussetzungen Ent- schädigungen für Personen vor, welche durch behördliche Massnahmen zur Bekämpfung des Coronavirus Einkommensverluste erleiden. Am 25. September 2020 hat das Parla- ment das Bundesgesetz über die gesetzlichen Grundlagen für Verordnungen des Bundes- rates zur Bewältigung der Covid-19-Epidemie (Covid-19-Gesetz; SR 818.102) verabschie- det und es als dringlich erklärt, so dass es sofort in Kraft gesetzt wurde. Bis zur Aufhebung per 1. Januar 2023 beruhte die Covid-19-Verordnung Erwerbsausfall auf Art. 15 Covid-19- Gesetz.</w:t>
      </w:r>
    </w:p>
    <w:p>
      <w:r>
        <w:rPr>
          <w:b/>
        </w:rPr>
        <w:t>E. 3.2</w:t>
      </w:r>
    </w:p>
    <w:p>
      <w:r>
        <w:t>Als Anspruchsgrundlage kommt unbestrittenermassen grundsätzlich die Covid-19- Verordnung Erwerbsausfall in Frage. Massgeblich ist deren zum Zeitpunkt der erstmaligen Verfügung über den Leistungsanspruch in Kraft stehende Fassung, da sich die Rechtmäs- sigkeit eines Verwaltungsaktes grundsätzlich nach der Rechtslage zur Zeit seines Erlas- ses beurteilt. Soweit ihre hier einschlägigen Bestimmungen später geändert wurden, enthält die Covid-19-Verordnung Erwerbsausfall dazu keine Übergangsregelungen, eben- so wenig wie das Covid-19-Gesetz. Die Frage des anwendbaren Rechts ist daher im Sin- ne der allgemeinen Regel zu entscheiden und mithin das im Entscheidzeitpunkt geltende Recht auch im Rechtsmittelverfahren anzuwenden (vgl. auch BGE 147 V 278 E. 2.1). So- weit nicht anders vermerkt, werden das Covid-19-Gesetz und die Covid-19-Verordnung Erwerbsausfall nachfolgend auch in dieser Fassung zitiert.</w:t>
      </w:r>
    </w:p>
    <w:p>
      <w:r>
        <w:rPr>
          <w:b/>
        </w:rPr>
        <w:t>E. 3.3.1</w:t>
      </w:r>
    </w:p>
    <w:p>
      <w:r>
        <w:t>Gemäss Art. 2 Abs. 3 Covid-19-Verordnung Erwerbsausfall (in der hier massge- benden Fassung vom 28. Oktober 2021) sind Selbstständigerwerbende im Sinne von Art. 12 ATSG und Personen nach Art. 31 Abs. 3 lit. b und c des Bundesgesetzes über die obligatorische Arbeitslosenversicherung und die Insolvenzentschädigung (AVIG; SR 837.0) anspruchsberechtigt, wenn sie ihre Erwerbstätigkeit aufgrund von behördlich angeordneten Massnahmen zur Bekämpfung der Covid-19-Epidemie unterbrechen müs- sen (lit. a) und einen Erwerbs- oder Lohnausfall erleiden (lit. b).</w:t>
      </w:r>
    </w:p>
    <w:p>
      <w:r>
        <w:rPr>
          <w:b/>
        </w:rPr>
        <w:t>E. 3.3.2</w:t>
      </w:r>
    </w:p>
    <w:p>
      <w:r>
        <w:t>Nach Art. 2 Abs. 3bis Covid-19-Verordnung Erwerbsausfall sind Selbstständiger- werbende im Sinne von Art. 12 ATSG und Personen nach Art. 31 Abs. 3 lit. b und c AVIG, die nicht unter Abs. 3 fallen, unter der Voraussetzung von Abs. 1bis lit. c anspruchsberech- tigt, wenn ihre Erwerbstätigkeit aufgrund von behördlich angeordneten Massnahmen zur Bekämpfung der Covid-19-Epidemie massgeblich eingeschränkt ist, sie einen Erwerbs- oder Lohnausfall erleiden und sie im Jahr 2019 für diese Tätigkeit ein AHV-pflichtiges Er- werbseinkommen von mindestens Fr. 10'000.– erzielt haben.</w:t>
      </w:r>
    </w:p>
    <w:p>
      <w:r>
        <w:rPr>
          <w:b/>
        </w:rPr>
        <w:t>E. 3.3.3</w:t>
      </w:r>
    </w:p>
    <w:p>
      <w:r>
        <w:t>Laut Art. 2 Abs. 3ter Covid-19-Verordnung Erwerbsausfall gilt die Erwerbstätigkeit als massgeblich eingeschränkt, wenn pro Monat eine Umsatzeinbusse von mindestens 30 % im Vergleich zum durchschnittlichen monatlichen Umsatz der Jahre 2015–2019 vor- liegt. Wurde die Tätigkeit nach 2015 und vor 2020 aufgenommen, so ist der Durchschnitt der entsprechenden Erwerbsdauer massgebend. Personen, die ihre Erwerbstätigkeit nach dem Jahr 2019 aufgenommen haben, müssen nachweisen, dass pro Monat eine Um- satzeinbusse von mindestens 30 % im Vergleich zum durchschnittlichen Umsatz von min-</w:t>
      </w:r>
    </w:p>
    <w:p>
      <w:r>
        <w:rPr>
          <w:b/>
        </w:rPr>
        <w:t>E. 4</w:t>
      </w:r>
    </w:p>
    <w:p>
      <w:r>
        <w:t>Urteil S 2022 8</w:t>
      </w:r>
    </w:p>
    <w:p>
      <w:r>
        <w:rPr>
          <w:b/>
        </w:rPr>
        <w:t>E. 4.1</w:t>
      </w:r>
    </w:p>
    <w:p>
      <w:r>
        <w:t>Unbestritten ist, dass der Beschwerdeführer als Selbständigerwerbender vor- behältlich der kumulativen Erfüllung der unter E. 3.3 genannten Voraussetzungen gestützt auf Art. 2 Abs. 3 und Abs. 3bis Covid-19-Verordnung Erwerbsausfall anspruchsberechtigt ist. Weiter steht fest, dass der Beschwerdeführer im streitgegenständlichen Monat No- vember 2021 seine Erwerbstätigkeit nicht aufgrund einer behördlich angeordneten Mass- nahme unterbrechen musste. Der hier zu beurteilende Sachverhalt fällt folglich nicht in den Anwendungsbereich des Art. 2 Abs. 3 Covid-19-Verordnung Erwerbsausfall (vgl. E. 3.3.1 hiervor). Fraglich ist, ob die Erwerbstätigkeit des Beschwerdeführers im Monat November 2021 aufgrund von behördlich angeordneten Massnahmen zur Bekämpfung der Covid-19- Epidemie massgeblich eingeschränkt war (Art. 2 Abs. 3bis Covid-19-Verordnung Erwerbs- ausfall).</w:t>
      </w:r>
    </w:p>
    <w:p>
      <w:r>
        <w:rPr>
          <w:b/>
        </w:rPr>
        <w:t>E. 4.2</w:t>
      </w:r>
    </w:p>
    <w:p>
      <w:r>
        <w:t>Der Beschwerdeführer bringt vor, seine Hauptmandanten seien direkt von den Co- rona-Massnahmen betroffen und demzufolge seien seine Umsätze massiv eingebrochen. Er habe bis heute keine neuen Mandate gewinnen können, da seine buchhalterischen Un- terstützungen auf Veranstaltungen und den Gastronomiebereich fokussiert gewesen sei- en. Ebenso hätten im Jahr 2021 keine saisonalen Arbeitnehmer angestellt werden können, da die Veranstaltungen ausgeblieben seien; auch dieser Aufwand, von der Anmeldung zur Arbeitsbewilligung bis zu den Lohnabrechnungen mit Quellensteuern, sei vollumfänglich ausgefallen. Die kleineren Veranstaltungen, die hätten durchgeführt werden können, seien ein Minusgeschäft gewesen, da nur 30 % der erwarteten Besucher gekommen seien auf- grund der Zertifikatspflicht (act. 1).</w:t>
      </w:r>
    </w:p>
    <w:p>
      <w:r>
        <w:rPr>
          <w:b/>
        </w:rPr>
        <w:t>E. 4.3</w:t>
      </w:r>
    </w:p>
    <w:p>
      <w:r>
        <w:t>Wie die Beschwerdegegnerin zutreffend anführt (act. 3 S. 2), vermag der Be- schwerdeführer auch im Verwaltungsgerichtsbeschwerdeverfahren keine konkrete behörd- liche Massnahme zu benennen, aufgrund derer seine Erwerbstätigkeit im Monat Novem- ber 2021 massgeblich eingeschränkt gewesen sein soll. Per 31. Mai 2021 wurde die weit- gehende Aufhebung diverser behördlicher Massnahmen beschlossen, unter anderem die Öffnung der Innenbereiche von Restaurants und Bars. Auch waren unter anderem wieder Publikumsveranstaltungen in Innenräumen mit einer Limite von 100 Personen und draus- sen von 300 Personen möglich (vgl. Verordnung über Massnahmen in der besonderen Lage zur Bekämpfung der Covid-19-Epidemie [Covid-19-Verordnung besondere Lage],</w:t>
      </w:r>
    </w:p>
    <w:p>
      <w:r>
        <w:rPr>
          <w:b/>
        </w:rPr>
        <w:t>E. 4.4</w:t>
      </w:r>
    </w:p>
    <w:p>
      <w:r>
        <w:t>Zusammenfassend war die Erwerbstätigkeit des Beschwerdeführers im Monat November 2021 nicht aufgrund von behördlich angeordneten Massnahmen zur Bekämp- fung der Covid-19-Epidemie massgeblich eingeschränkt, womit es an einer Anspruchsvor- aussetzung fehlt. Die Beschwerdegegnerin verneinte den Anspruch auf Corona-Erwerbs- ersatzentschädigung im Monat November 2021 damit zu Recht. 5. Nach dem Dargelegten erweist sich der angefochtene Einspracheentscheid vom 3. Januar 2022 als rechtmässig, weshalb die dagegen erhobene Beschwerde abzuweisen ist.</w:t>
      </w:r>
    </w:p>
    <w:p>
      <w:r>
        <w:rPr>
          <w:b/>
        </w:rPr>
        <w:t>E. 5</w:t>
      </w:r>
    </w:p>
    <w:p>
      <w:r>
        <w:t>Urteil S 2022 8 destens drei Monaten vorliegt; massgebend ist der Durchschnitt der drei Monate mit den höchsten Umsätzen. 4.</w:t>
      </w:r>
    </w:p>
    <w:p>
      <w:r>
        <w:rPr>
          <w:b/>
        </w:rPr>
        <w:t>E. 6</w:t>
      </w:r>
    </w:p>
    <w:p>
      <w:r>
        <w:t>Bei sozialversicherungsrechtlichen Streitigkeiten über Leistungen ist das Verfah- ren kostenpflichtig, wenn dies im jeweiligen Einzelgesetz vorgesehen ist (Art. 61 lit. fbis ATSG). Eine solche Kostenpflicht ist im Bereich des Covid-19-Erwerbsausfalls nicht vor- gesehen, so dass das Verfahren für die Parteien kostenlos ist. Eine Parteientschädigung ist bei diesem Ausgang des Verfahrens nicht zuzusprechen (Art. 61 lit. g ATSG).</w:t>
      </w:r>
    </w:p>
    <w:p>
      <w:r>
        <w:rPr>
          <w:b/>
        </w:rPr>
        <w:t>E. 7</w:t>
      </w:r>
    </w:p>
    <w:p>
      <w:r>
        <w:t>Urteil S 2022 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