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38 vom 29. November 2024</w:t>
      </w:r>
    </w:p>
    <w:p>
      <w:r>
        <w:t>ZG Verwaltungsgericht, 2024-11-29, DE</w:t>
      </w:r>
    </w:p>
    <w:p>
      <w:r>
        <w:rPr>
          <w:b/>
        </w:rPr>
        <w:t xml:space="preserve">Quelle: </w:t>
      </w:r>
      <w:r>
        <w:t>https://mcp.opencaselaw.ch/entscheid/zg_verwaltungsgericht_S_2022_38</w:t>
      </w:r>
    </w:p>
    <w:p>
      <w:r>
        <w:t>FR: ZG_VERWALTUNGSGERICHT S 2022 38 du 29 novembre 2024</w:t>
      </w:r>
    </w:p>
    <w:p>
      <w:r>
        <w:t>IT: ZG_VERWALTUNGSGERICHT S 2022 38 del 29 novembre 2024</w:t>
      </w:r>
    </w:p>
    <w:p>
      <w:pPr>
        <w:pStyle w:val="Heading2"/>
      </w:pPr>
      <w:r>
        <w:t>Regeste</w:t>
      </w:r>
    </w:p>
    <w:p>
      <w:r>
        <w:t>Sozialvers.rechtl. Kammer — Invalidenversicherung (Rente) — Beschwerde</w:t>
      </w:r>
    </w:p>
    <w:p>
      <w:pPr>
        <w:pStyle w:val="Heading2"/>
      </w:pPr>
      <w:r>
        <w:t>Erwägungen</w:t>
      </w:r>
    </w:p>
    <w:p>
      <w:r>
        <w:rPr>
          <w:b/>
        </w:rPr>
        <w:t>E. 17</w:t>
      </w:r>
    </w:p>
    <w:p>
      <w:r>
        <w:t>Urteil S 2022 38 Arbeitsunfähigkeit von zwei Tagen am 1. und 2. Februar 2024 attestiert (Bericht der Klinik M.________ vom 11. Januar 2021, IV-act. 158 S. 3 ff.; BF-act. 6 S. 1). Dementsprechend besteht kein Anlass für das Gericht oder die IV-Stelle zur Anordnung eines polydiszi- plinären Gutachtens, ebenso wenig wie von einer EFL zusätzliche Erkenntnisse zu erwar- ten wären. Auf sie ist demnach in antizipierter Beweiswürdigung zu verzichten. 5.3 Insgesamt erscheint es zwar stossend, dass der Versicherte sich seit dem Jahr 2008 weigert, seine Behandlungsmöglichkeiten sowie sein Eingliederungspotenzial aus- zuschöpfen, ohne dass dies für ihn bislang spürbare Konsequenzen gehabt hätte. Da ihm indes bis anhin soweit ersichtlich nie entsprechende Schadenminderungspflichten aufer- legt wurden, muss es dabei sein Bewenden haben. Die für eine Revision notwendige, massgebliche Veränderung des Gesundheitszustandes des Versicherten ist jedenfalls nicht nachgewiesen, weshalb es aktuell bei der bisherigen halben Rente bleibt. Daran än- dert die erst Ende 2017 geänderte, publizierte Rechtsprechung des Bundesgerichts be- züglich Depression und Schmerzgeschehen nichts, stellt diese doch keinen Revisions- grund dar (vgl. BGE 141 V 585 E. 5 mit Hinweisen; hinzuweisen ist überdies darauf, dass ohnehin das Gerichtsgutachten nach aktuellen Qualitätsstandards erfolgte). Damit hat es beim vorinstanzlichen Entscheid grundsätzlich sein Bewenden. Zu ergänzen ist dieser einzig um eine Auflage an den Versicherten, sich unter Androhung der Folgen gemäss Art. 21 Abs. 4 ATSG im Weigerungsfalle (Kürzung oder Verweigerung der weiteren Leistungen) umgehend einer Entzugsbehandlung zu unterziehen, nachdem sämtliche mit seinem Fall befassten Ärzte einhellig darauf verweisen, dass die Behand- lung mit Opiaten nicht angezeigt, ja sogar kontraindiziert sei (vgl. oben E. 5.2.1). 6. Der mit Schreiben vom 30. Oktober 2024 (act. 35) gestellte Antrag des Gerichts- gutachters auf Prüfung von Ehrverletzungsdelikten bzw. eventualiter Entbindung von der Schweigepflicht ist nicht im vorliegenden Verfahren zu beurteilen. Über die Entbindung vom Amtsgeheimnis wird vielmehr – in analoger Anwendung von § 29 Abs. 3 des Geset- zes über das Arbeitsverhältnis des Staatspersonals (Personalgesetz; PG; BGS 154.21) – die Präsidentin des Verwaltungsgerichts im Nachgang zum vorliegenden Verfahren zu entscheiden haben, so dass sich Weiterungen dazu an dieser Stelle erübrigen. 7. Das Verfahren ist gemäss Art. 61 lit. fbis ATSG i.V.m. Art. 69 Abs. 1bis IVG kosten- pflichtig. Es ist demnach eine Spruchgebühr zu Lasten des unterliegenden Beschwerde- führers zu erheben, die auf Fr. 800. festgesetzt und mit dem von ihm geleisteten Kosten-</w:t>
      </w:r>
    </w:p>
    <w:p>
      <w:r>
        <w:rPr>
          <w:b/>
        </w:rPr>
        <w:t>E. 18</w:t>
      </w:r>
    </w:p>
    <w:p>
      <w:r>
        <w:t>Urteil S 2022 38 vorschuss in nämlicher Höhe verrechnet wird (§ 22a Abs. 2 VRG i.V.m. § 1 der Verord- nung über die Kosten im Verfahren vor dem Verwaltungsgericht [KostenVO; BGS 162.12]; § 23 Abs. 1 Ziff. 3 VRG). Eine Parteientschädigung ist ausgangsgemäss nicht zuzuspre- chen (Art. 61 lit. g ATSG). Offenbleiben kann, ob bzw. unter welchen Voraussetzungen die Kosten für die gerichtliche Begutachtung – die vorliegend nicht die Vorinstanz durch ungenügende Abklärungen pro- voziert hat, sondern der Versicherte durch seine Aggravation – gemäss § 23 Abs. 3 VRG dem Versicherten auferlegt werden könnten, ohne Begrenzung durch Art. 69 Abs. 1bis IVG. Mit Blick auf die finanziellen Verhältnisse des Beschwerdeführers ist davon indes im kon- kreten Fall Umgang zu nehmen, zumal eine entsprechende Kostenauflage ihm auch nicht vorgängig angedroht wurde.</w:t>
      </w:r>
    </w:p>
    <w:p>
      <w:r>
        <w:rPr>
          <w:b/>
        </w:rPr>
        <w:t>E. 19</w:t>
      </w:r>
    </w:p>
    <w:p>
      <w:r>
        <w:t>Urteil S 2022 38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