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146 vom 29. Januar 2024</w:t>
      </w:r>
    </w:p>
    <w:p>
      <w:r>
        <w:t>ZG Verwaltungsgericht, 2024-01-29, DE</w:t>
      </w:r>
    </w:p>
    <w:p>
      <w:r>
        <w:rPr>
          <w:b/>
        </w:rPr>
        <w:t xml:space="preserve">Quelle: </w:t>
      </w:r>
      <w:r>
        <w:t>https://mcp.opencaselaw.ch/entscheid/zg_verwaltungsgericht_S_2022_146</w:t>
      </w:r>
    </w:p>
    <w:p>
      <w:r>
        <w:t>FR: ZG_VERWALTUNGSGERICHT S 2022 146 du 29 janvier 2024</w:t>
      </w:r>
    </w:p>
    <w:p>
      <w:r>
        <w:t>IT: ZG_VERWALTUNGSGERICHT S 2022 146 del 29 gennaio 2024</w:t>
      </w:r>
    </w:p>
    <w:p>
      <w:pPr>
        <w:pStyle w:val="Heading2"/>
      </w:pPr>
      <w:r>
        <w:t>Regeste</w:t>
      </w:r>
    </w:p>
    <w:p>
      <w:r>
        <w:t>Sozialvers.rechtl. Kammer — Krankenversicherung (Prämienverbilligung) — Beschwerde</w:t>
      </w:r>
    </w:p>
    <w:p>
      <w:pPr>
        <w:pStyle w:val="Heading2"/>
      </w:pPr>
      <w:r>
        <w:t>Erwägungen</w:t>
      </w:r>
    </w:p>
    <w:p>
      <w:r>
        <w:rPr>
          <w:b/>
        </w:rPr>
        <w:t>E. 2</w:t>
      </w:r>
    </w:p>
    <w:p>
      <w:r>
        <w:t>Urteil S 2022 146 A. Die 1986 geborene Versicherte, A.________, wandte sich mit E-Mail vom 27. Sep- tember 2022 bezugnehmend auf ihre Anmeldung für die individuelle Prämienverbilligung für das Jahr 2022 vom 25. Februar 2022 an die Ausgleichskasse Zug. Gleichentags teilte ihr die Ausgleichskasse Zug mit, dass sie für das Jahr 2022 keinen entsprechenden An- trag erhalten habe (AK-act. 1 S. 2). Mit Verfügung vom 5. Oktober 2022 verneinte die Aus- gleichskasse Zug einen Anspruch der Versicherten auf Prämienverbilligung in der Kran- kenpflegeversicherung für das Jahr 2022; begründend wurde ausgeführt, sie habe die An- meldung zu spät eingereicht (AK-act. 3). Gegen die Verfügung vom 5. Oktober 2022 erhob die Versicherte am 7. Oktober 2022 Einsprache und beantragte insbesondere die Gutheis- sung des Anspruchs auf individuelle Prämienverbilligung für das Jahr 2022 resp. deren Bemessung. Begründend führte sie im Wesentlichen aus, dass sie das entsprechende Ge- such am 25. Februar 2022 in den Briefkasten der Gemeindeverwaltung B.________ ge- worfen habe (AK-act. 6). Mit Einspracheentscheid vom 17. Oktober 2022 wies die Aus- gleichskasse Zug die Einsprache ab (AK-act. 8). B. Dagegen erhob die Versicherte (fortan: die Beschwerdeführerin) am 16. Novem- ber 2022 Verwaltungsgerichtsbeschwerde und beantragte namentlich die Aufhebung des Einspracheentscheids vom 17. Oktober 2022 und der Verfügung vom 5. Oktober 2022 so- wie die Gutheissung ihres Anspruchs auf individuelle Prämienverbilligung für das Jahr 2022 resp. deren Bemessung; eventualiter beantragte sie die Wiederherstellung der Frist zur Anmeldung. Zur Begründung bringt sie wie schon im Verwaltungsverfahren im We- sentlichen vor, das Gesuch am 25. Februar 2022 in den Briefkasten der Gemeindeverwal- tung B.________ eingeworfen zu haben. Als Beweismittel offeriert sie u.a. die Befragung von Zeugen und zu edierende Aufnahmen von Überwachungskameras (act. 1). C. Mit Vernehmlassung vom 28. November 2022 beantragte die Ausgleichskasse Zug (fortan: die Beschwerdegegnerin) die Abweisung der Beschwerde (act. 3). D. Am 29. November 2022 stellte das Gericht der Beschwerdeführerin die Vernehm- lassung der Ausgleichskasse Zug zur Kenntnisnahme zu (act. 4). Daraufhin gingen beim Verwaltungsgericht keine weiteren Stellungnahmen mehr ein.</w:t>
      </w:r>
    </w:p>
    <w:p>
      <w:r>
        <w:rPr>
          <w:b/>
        </w:rPr>
        <w:t>E. 3</w:t>
      </w:r>
    </w:p>
    <w:p>
      <w:r>
        <w:t>Urteil S 2022 146 Das Verwaltungsgericht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