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19 vom 19. Dezember 2022</w:t>
      </w:r>
    </w:p>
    <w:p>
      <w:r>
        <w:t>ZG Verwaltungsgericht, 2022-12-19, DE</w:t>
      </w:r>
    </w:p>
    <w:p>
      <w:r>
        <w:rPr>
          <w:b/>
        </w:rPr>
        <w:t xml:space="preserve">Quelle: </w:t>
      </w:r>
      <w:r>
        <w:t>https://mcp.opencaselaw.ch/entscheid/zg_verwaltungsgericht_S_2021_19</w:t>
      </w:r>
    </w:p>
    <w:p>
      <w:r>
        <w:t>FR: ZG_VERWALTUNGSGERICHT S 2021 19 du 19 décembre 2022</w:t>
      </w:r>
    </w:p>
    <w:p>
      <w:r>
        <w:t>IT: ZG_VERWALTUNGSGERICHT S 2021 19 del 19 dicembre 2022</w:t>
      </w:r>
    </w:p>
    <w:p>
      <w:pPr>
        <w:pStyle w:val="Heading2"/>
      </w:pPr>
      <w:r>
        <w:t>Regeste</w:t>
      </w:r>
    </w:p>
    <w:p>
      <w:r>
        <w:t>Sozialvers.rechtl. Kammer — Unfallversicherung (Leistungen) — Beschwerde</w:t>
      </w:r>
    </w:p>
    <w:p>
      <w:pPr>
        <w:pStyle w:val="Heading2"/>
      </w:pPr>
      <w:r>
        <w:t>Erwägungen</w:t>
      </w:r>
    </w:p>
    <w:p>
      <w:r>
        <w:rPr>
          <w:b/>
        </w:rPr>
        <w:t>E. 2</w:t>
      </w:r>
    </w:p>
    <w:p>
      <w:r>
        <w:t>Urteil S 2021 19 A. Der 1984 geborene A.________ war als Dachdecker bei der B.________ AG an- gestellt und dadurch bei der Suva für die Folgen von Berufsunfällen versichert, als er am 26. November 2018 auf den Boden stürzte und Schmerzen im Rücken verspürte. Die Su- va richtete Versicherungsleistungen aus (UV-act. 1 und 3). Am 2. September 2019 verspürte der Versicherte beim Anheben einer Rolle erneut einen Schmerz im Rücken und musste sich in ärztliche Behandlung begeben. Die Arbeitgeberin meldete diesen Vorfall der Suva als Rückfall an (UV-act. 11). Mit Verfügung vom 20. No- vember 2019 verneinte die Suva ihre Leistungspflicht mangels eines Kausalzusammen- hanges zwischen dem Ereignis vom 26. November 2018 und den gemeldeten Beschwer- den (UV-act. 38). Nach weiteren medizinischen Abklärungen bestätigte sie dies mit Ein- spracheentscheid vom 16. Dezember 2020 (UV-act. 64). B. Dagegen erhob A.________ am 4. Februar 2021 (Datum Eingang) Beschwerde mit dem Rechtsbegehren um Zusprechung der gesetzlichen Leistungen für den gemelde- ten Rückfall (act. 1 S. 10). Mit Beschwerdeantwort vom 4. März 2021 schloss die Verwal- tung auf Abweisung der Beschwerde (act. 3). Im Rahmen des zweiten Schriftenwechsels hielten die Parteien an den gestellten Anträgen fest (act. 5 und 7). Mit Eingabe vom 24. August 2021 (Datum Poststempel) informierte der Beschwerdeführer das Verwal- tungsgericht über das Vorgehen des Krankentaggeldversicherers (act. 9) und mit Eingabe vom 30. November 2021 über die inzwischen eingetretene Stellenlosigkeit (act. 11). Am 18. Januar 2022 legte der Beschwerdeführer weitere medizinische Berichte ins Recht (act. 13), wozu sich die Beschwerdegegnerin nicht mehr vernehmen liess (act. 15). Das Verwaltungsgericht erwägt: 1. Das Verwaltungsgericht beurteilt als einzige kantonale Instanz Beschwerden aus dem Bereich der Sozialversicherung (Art. 57 des Bundesgesetzes über den Allgemeinen Teil des Sozialversicherungsrechts [ATSG; SR 830.1] in Verbindung mit § 77 Abs. 1 des Gesetzes über den Rechtsschutz in Verwaltungssachen [Verwaltungsrechtspflegegesetz; VRG; BGS 162.1] sowie § 4 Abs. 1 lit. b der kantonalen Vollziehungsverordnung zum Bundesgesetz über die Unfallversicherung [BGS 842.5]). Die örtliche Zuständigkeit des Verwaltungsgerichts des Kantons Zug ist vorliegend gestützt auf Art. 58 Abs. 1 ATSG –</w:t>
      </w:r>
    </w:p>
    <w:p>
      <w:r>
        <w:rPr>
          <w:b/>
        </w:rPr>
        <w:t>E. 3</w:t>
      </w:r>
    </w:p>
    <w:p>
      <w:r>
        <w:t>Der Beschwerdeführer stellt sich unter anderem auf den Standpunkt, dass ihm keine Gelegenheit zur Stellungnahme zur ärztlichen Beurteilung des Agenturärztlichen Dienstes Versicherungsmedizin vom 11. Dezember 2020 gegeben worden sei, was sein Recht auf ein faires Verfahren verletze (act. 1 S. 9 und 5 S. 4 f.). Aufgrund deren formellen Natur gilt es, diese vom Beschwerdeführer gerügte Gehörsverletzung vorab zu beurteilen.</w:t>
      </w:r>
    </w:p>
    <w:p>
      <w:r>
        <w:rPr>
          <w:b/>
        </w:rPr>
        <w:t>E. 3.1.1</w:t>
      </w:r>
    </w:p>
    <w:p>
      <w:r>
        <w:t>Gemäss Art. 29 Abs. 2 BV und Art. 42 Satz 1 ATSG haben die Parteien in Verfah- ren vor Gerichts- und Verwaltungsinstanzen Anspruch auf rechtliches Gehör. Sie müssen nicht angehört werden vor Verfügungen, die durch Einsprache anfechtbar sind (Art. 42 Satz 2 ATSG). Spätestens im Einspracheverfahren hat die Verwaltung jedoch die allge- meinen Grundsätze des rechtlichen Gehörs zu wahren und folglich der versicherten Per- son oder ihrem Vertreter Einsicht in die Akten zu gewähren, auf deren Grundlage sie den Einspracheentscheid abstützt. Wird nach Erhebung einer Einsprache festgestellt, dass die Entscheidungsgrundlagen unvollständig sind, so ist der Sachverhalt unter Wahrung der Parteirechte zu vervollständigen und das Verwaltungsverfahren mit dem Einspracheent- scheid abzuschliessen (BGE 132 V 387 E. 4.1).</w:t>
      </w:r>
    </w:p>
    <w:p>
      <w:r>
        <w:rPr>
          <w:b/>
        </w:rPr>
        <w:t>E. 3.1.2</w:t>
      </w:r>
    </w:p>
    <w:p>
      <w:r>
        <w:t>Das rechtliche Gehör dient einerseits der Sachaufklärung, andererseits stellt es ein persönlichkeitsbezogenes Mitwirkungsrecht beim Erlass eines Entscheides dar, wel- cher in die Rechtsstellung des Einzelnen eingreift. Dazu gehört insbesondere das Recht des Betroffenen, sich vor Erlass des Entscheides zur Sache zu äussern, Einsicht in die Akten zu nehmen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Aus Inhalt und Funktion des Aktenein- sichtsrechts als Teil des Anspruchs auf rechtliches Gehör folgt nach der Rechtsprechung, dass grundsätzlich sämtliche beweiserheblichen Akten den Beteiligten gezeigt werden müssen. Denn es gehört zum Kerngehalt des rechtlichen Gehörs, dass der Adressat eines Entscheids vor Erlass eines für ihn nachteiligen Verwaltungsaktes zum Beweisergebnis Stellung nehmen kann. Das Akteneinsichtsrecht ist somit eng mit dem Äusserungsrecht verbunden, gleichsam dessen Vorbedingung. Der Betroffene kann sich nur dann wirksam zur Sache äussern und geeignete Beweise führen oder bezeichnen, wenn ihm die Mög- lichkeit eingeräumt wird, die Unterlagen einzusehen, auf welche sich die Behörde gestützt hat. Das Akteneinsichtsrecht bezieht sich somit auf sämtliche verfahrensbezogenen Akten, die geeignet sind, Grundlage des Entscheids zu bilden (BGer 9C_803/2019 vom 5. Mai 2020 E. 4.1 mit Hinweisen).</w:t>
      </w:r>
    </w:p>
    <w:p>
      <w:r>
        <w:rPr>
          <w:b/>
        </w:rPr>
        <w:t>E. 3.1.3</w:t>
      </w:r>
    </w:p>
    <w:p>
      <w:r>
        <w:t>Nach der Rechtsprechung kann eine nicht besonders schwerwiegende Verletzung des rechtlichen Gehörs ausnahmsweise als geheilt gelten, wenn die betroffene Person die Möglichkeit erhält, sich vor einer Beschwerdeinstanz zu äussern, die sowohl den Sachver-</w:t>
      </w:r>
    </w:p>
    <w:p>
      <w:r>
        <w:rPr>
          <w:b/>
        </w:rPr>
        <w:t>E. 3.2</w:t>
      </w:r>
    </w:p>
    <w:p>
      <w:r>
        <w:t>Die im Rahmen des Einspracheverfahrens vom Agenturärztlichen Dienst Versi- cherungsmedizin erstattete Aktenbeurteilung vom 11. Dezember 2020 (UV-act. 61) diente der Beschwerdegegnerin zur Beurteilung der Kausalität hinsichtlich der vom Beschwerde- führer seit dem 2. September 2019 angegebenen Verschlimmerung der Rückenbeschwer- den und bildete diesbezüglich die medizinische Entscheidungsgrundlage für den abschlä- gigen Einspracheentscheid vom 16. Dezember 2020 (UV-act. 64). Aktenkundig ist, dass die Beschwerdegegnerin diese Aktenbeurteilung zusammen mit dem Einspracheentscheid eröffnete (UV-act. 62–67). Sie hat es daher unterlassen, dem Beschwerdeführer die Ak- tenbeurteilung vor Erlass des nun angefochtenen Einspracheentscheids zuzustellen. Dies stellt – insbesondere da die Aktenbeurteilung die wesentliche Grundlage des Einspra- cheentscheids bildet (UV-act. 64/4–5) – eine klare Verletzung des rechtlichen Gehörs dar. Aus diesem Umstand kann indessen nicht gefolgert werden, die Nichtzustellung dieser Beurteilung vor Erlass des Einspracheentscheids stelle eine schwere, keiner Heilung zugängliche Verletzung des rechtlichen Gehörs dar. Der Agenturärztliche Dienst Versiche- rungsmedizin bestätigte nämlich im Ergebnis die der Verfügung vom 20. November 2019 zugrunde gelegte Beurteilung vom 14. November 2019 (UV-act. 37). Sowohl die – dem Beschwerdeführer vor Erlass des Einspracheentscheids ebenfalls nicht eröffnete – kurze Stellungnahme des Agenturärztlichen Dienstes Versicherungsmedizin vom 27. Februar 2020 (UV-act. 44) als auch die ausführlichere ärztliche Aktenbeurteilung vom 11. Dezem- ber 2020 enthalten keine neuen entscheidrelevanten Gesichtspunkte, sondern äussern sich einzig zu den im Rahmen des Einspracheverfahrens vorgebrachten Rügen. Der Be- schwerdeführer hat im Beschwerdeverfahren zwar eine Verletzung seiner Verfahrensrech- te und damit des rechtlichen Gehörs gerügt, jedoch keinen Antrag auf Rückweisung der Sache an die Verwaltung gestellt und somit in keiner Weise angezeigt, dass ihm an einem formell richtigen Verfahren mehr liegt als an einer beförderlichen Verfahrenserledigung. Vielmehr hat er das Gericht wiederholt auf Zusammenhänge zwischen seinem Leistungs- anspruch in der Unfallversicherung und seiner Rechtsstellung gegenüber der Arbeitgebe-</w:t>
      </w:r>
    </w:p>
    <w:p>
      <w:r>
        <w:rPr>
          <w:b/>
        </w:rPr>
        <w:t>E. 4</w:t>
      </w:r>
    </w:p>
    <w:p>
      <w:r>
        <w:t>Urteil S 2021 19</w:t>
      </w:r>
    </w:p>
    <w:p>
      <w:r>
        <w:rPr>
          <w:b/>
        </w:rPr>
        <w:t>E. 4.1.1</w:t>
      </w:r>
    </w:p>
    <w:p>
      <w:r>
        <w:t>Die Leistungspflicht eines Unfallversicherers gemäss Bundesgesetz über die Un- fallversicherung (UVG; SR 832.20) setzt voraus, dass zwischen dem Unfallereignis und dem eingetretenen Schaden (Krankheit, Invalidität, Tod) ein natürlicher Kausalzusammen- hang besteht. Ursachen im Sinne des natürlichen Kausalzusammenhangs sind alle Um- 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 sammen mit anderen Bedingungen die körperliche oder geistige Integrität der versicherten Person beeinträchtigt hat, der Unfall mit andern Worten nicht weggedacht werden kann, ohne dass auch die eingetretene gesundheitliche Störung entfiele (BGE 129 V 177 E. 3.1; 129 V 402 E. 4.3.1; 119 V 335 E. 1; 118 V 286 E. 1b). Ob zwischen einem schädigenden Ereignis und einer gesundheitlichen Störung ein natür- licher Kausalzusammenhang besteht, ist eine Tatfrage, worüber die Verwaltung bezie- hungsweise im Beschwerdefall das Gericht im Rahmen der ihm obliegenden Beweiswür- digung nach dem im Sozialversicherungsrecht üblichen Beweisgrad der überwiegenden Wahrscheinlichkeit zu befinden hat. Die blosse Möglichkeit eines Zusammenhangs genügt für die Begründung eines Leistungsanspruches nicht (BGE 129 V 177 E. 3.1; 119 V 335 E. 1; 118 V 286 E. 1b).</w:t>
      </w:r>
    </w:p>
    <w:p>
      <w:r>
        <w:rPr>
          <w:b/>
        </w:rPr>
        <w:t>E. 4.1.2</w:t>
      </w:r>
    </w:p>
    <w:p>
      <w:r>
        <w:t>Die Leistungspflicht des Unfallversicherers setzt im Weiteren voraus, dass zwi- schen dem Unfallereignis und dem eingetretenen Schaden ein adäquater Kausalzusam- menhang besteht. Nach der Rechtsprechung hat ein Ereignis dann als adäquate Ursache eines Erfolges zu gelten, wenn es nach dem gewöhnlichen Lauf der Dinge und nach der allgemeinen Lebenserfahrung an sich geeignet ist, einen Erfolg von der Art des eingetre- tenen herbeizuführen, der Eintritt dieses Erfolges also durch das Ereignis allgemein als begünstigt erscheint (BGE 129 V 177 E. 3.2; 129 V 405 E. 2.2; 125 V 456 E. 5a).</w:t>
      </w:r>
    </w:p>
    <w:p>
      <w:r>
        <w:rPr>
          <w:b/>
        </w:rPr>
        <w:t>E. 4.1.3</w:t>
      </w:r>
    </w:p>
    <w:p>
      <w:r>
        <w:t>Die Versicherungsleistungen werden auch für Rückfälle und Spätfolgen gewährt (Art. 11 der Verordnung über die Unfallversicherung [UVV; SR 832.202]). Bei einem Rück- fall handelt es sich um das Wiederaufflackern einer vermeintlich geheilten Krankheit, so dass es zu ärztlicher Behandlung, möglicherweise sogar zu (weiterer) Arbeitsunfähigkeit kommt; von Spätfolgen spricht man, wenn ein scheinbar geheiltes Leiden im Verlaufe län- gerer Zeit organische oder auch psychische Veränderungen bewirkt, die zu einem anders gearteten Krankheitsbild führen können (BGE 118 V 293 E. 2c). Rückfälle und Spätfolgen schliessen sich begrifflich an ein bestehendes Unfallereignis an. Entsprechend können sie eine Leistungspflicht der Unfallversicherung nur auslösen, wenn zwischen den erneut geltend gemachten Beschwerden und der seinerzeit beim versicher- ten Unfall erlittenen Gesundheitsschädigung ein natürlicher und adäquater Kausalzusam- menhang besteht (BGE 118 V 293 E. 2c in fine).</w:t>
      </w:r>
    </w:p>
    <w:p>
      <w:r>
        <w:rPr>
          <w:b/>
        </w:rPr>
        <w:t>E. 4.1.4</w:t>
      </w:r>
    </w:p>
    <w:p>
      <w:r>
        <w:t>Hinsichtlich des Beweiswertes eines Arztberichtes ist entscheidend, ob er für die streitigen Belange umfassend ist, auf allseitigen Untersuchungen beruht, auch die geklag- ten Beschwerden berücksichtigt, in Kenntnis der Vorakten (Anamnese) abgegeben wor- den ist, in der Beurteilung der medizinischen Zusammenhänge und Situation einleuchtet und ob die Schlussfolgerungen des Experten begründet sind. Zudem muss der Arzt über die notwendigen fachlichen Qualifikationen verfügen. Ausschlaggebend für den Beweis- wert ist grundsätzlich weder die Herkunft eines Beweismittels noch die Bezeichnung der eingereichten oder in Auftrag gegebenen Stellungnahme als Bericht oder Gutachten (BGE 134 V 231 E. 5.1; 125 V 351 E. 3a; BGer 8C_225/2021 vom 10. Juni 2021 E. 3.2). Nach der Rechtsprechung kommt auch den Berichten und Gutachten versicherungsinter- ner Ärztinnen und Ärzte Beweiswert zu, sofern sie als schlüssig erscheinen, nachvollzieh- bar begründet sowie in sich widerspruchsfrei sind und keine Indizien gegen ihre Zuverläs- sigkeit bestehen (BGE 125 V 351 E. 3b/ee). Soll ein Versicherungsfall jedoch ohne Einho-</w:t>
      </w:r>
    </w:p>
    <w:p>
      <w:r>
        <w:rPr>
          <w:b/>
        </w:rPr>
        <w:t>E. 4.2</w:t>
      </w:r>
    </w:p>
    <w:p>
      <w:r>
        <w:t>Während der Beschwerdeführer die am 2. September 2019 aufgetretene Schmerzexazerbation insbesondere aufgrund der Beurteilung von Prof. Dr. Sci. Med. C.________ auf das Verhebetrauma vom 26. November 2018 zurückführt (act. 1), verneint die Beschwerdegegnerin gestützt auf den Beurteilungen des Agenturärztlichen Dienstes Versicherungsmedizin das Vorliegen unfallbedingter struktureller Veränderungen (UV- act. 64, insb. S. 6)</w:t>
      </w:r>
    </w:p>
    <w:p>
      <w:r>
        <w:rPr>
          <w:b/>
        </w:rPr>
        <w:t>E. 4.3.1</w:t>
      </w:r>
    </w:p>
    <w:p>
      <w:r>
        <w:t>Die Erstbehandlung nach dem Unfallereignis vom 26. November 2018 erfolgte im Spital D.________, wo aufgrund der anamnestischen Angaben und der klinischen Befun- de ein lumbospondylogenes Schmerzsyndrom im Rahmen eines Facettengelenkssyndrom nach Verhebetrauma diagnostiziert wurde (Bericht vom 27. November 2018 [UV-act. 18]).</w:t>
      </w:r>
    </w:p>
    <w:p>
      <w:r>
        <w:rPr>
          <w:b/>
        </w:rPr>
        <w:t>E. 4.3.2</w:t>
      </w:r>
    </w:p>
    <w:p>
      <w:r>
        <w:t>Eine am 7. Dezember 2018 durchgeführte Magnetresonanztomographie (MRI) der Lendenwirbelsäule zeigte eine Chondrose, einen Verdacht auf Anuluseinriss und eine dif- fuse Diskopathie mit möglicher Tangierung von L3 und L4 (Bericht des Radiologiezen- trums E.________ vom 7. Dezember 2018 [UV-act. 17]). Diese Diagnose wurde vom Hausarzt Dr. med. F.________, Facharzt für Allgemeine Me- dizin, übernommen, als sich der Beschwerdeführer am 2. September 2019 wegen erneu- ten Rückenbeschwerden bei ihm vorstellte (Bericht vom 15. September 2019 [UV- act. 21]). Der Agenturärztliche Dienst Versicherungsmedizin interpretierte den MRI-Befund im Sinne einer Darstellung von wesentlichen degenerativen Veränderungen ohne Nachweis jegli-</w:t>
      </w:r>
    </w:p>
    <w:p>
      <w:r>
        <w:rPr>
          <w:b/>
        </w:rPr>
        <w:t>E. 4.3.3</w:t>
      </w:r>
    </w:p>
    <w:p>
      <w:r>
        <w:t>Am 4. November 2019 erfolgte eine zweite MRI-Aufnahme der Lendenwirbelsäule. Diese ergab im Vergleich zur Aufnahme im Dezember 2018 eine leichte Zunahme der de- generativen Veränderungen (Bericht des Radiologiezentrums E.________ vom 4. Novem- ber 2019 [UV-act. 41/1]).</w:t>
      </w:r>
    </w:p>
    <w:p>
      <w:r>
        <w:rPr>
          <w:b/>
        </w:rPr>
        <w:t>E. 4.3.4</w:t>
      </w:r>
    </w:p>
    <w:p>
      <w:r>
        <w:t>Auf Zuweisung des Hausarztes begab sich der Beschwerdeführer in die Sprech- stunde von Dr. med. G.________, Fachärztin für Neurochirurgie. Diese diagnostizierte im Bericht vom 15. Januar 2020 ein belastungsabhängiges Lumbovertebralsyndrom mit in- termittierender radikulärer Schmerzausstrahlung, vor allem im Dermatom L4 rechts bei Diskopathie auf Höhe L3/4 mit Diskusprotrusion und konsekutiver rezessaler Stenosierung mit Tangierung der Nervenwurzel L4 rechts bei anlagebedingt eher engem Spinalkanal. Zum weiteren Prozedere empfahl sie dem Beschwerdeführer Infiltrationen und den Wech- sel auf eine körperlich leichtere Tätigkeit (UV-act. 57/21–22).</w:t>
      </w:r>
    </w:p>
    <w:p>
      <w:r>
        <w:rPr>
          <w:b/>
        </w:rPr>
        <w:t>E. 4.3.5</w:t>
      </w:r>
    </w:p>
    <w:p>
      <w:r>
        <w:t>Über einen im Heimatland des Beschwerdeführers ansässigen Rechtsanwalt wur- de der dort praktizierende Neurochirurg Prof. Dr. C.________ mit einer Aktenbeurteilung beauftragt. Dieser kam in seiner Stellungnahme vom 12. August 2020 (UV-act. 57/17–18) zum Schluss, dass die körperliche Anstrengung beim Anheben und Tragen einer schwe- ren Last durch Bewegung des weichen Teils des Diskus (nucleus polposus) in den Wirbel- kanal und Druck auf die Nervenwurzeln den Bruch des Faserrings der Bandscheibe verur- sachen könne. Der Anulus fibrosus-Einriss und der Druck auf die Nervenwurzeln könnten die nach dem Ereignis vom 26. November 2018 aufgetretenen Beschwerden verursachen. Die Veränderungen in der Lendenwirbelsäule im Bereich L3/4 könnten als Folge körperli- cher Anstrengung beim Anheben und Tragen einer schweren Last entstehen. Laut Prof. Dr. C.________ liessen sich die geklagten Beschwerden durch die Veränderungen in der Lendenwirbelsäule erklären und seien Folge der am 26. November 2018 erlittenen Verlet- zung. Die am 2. September 2019 erlittene Verletzung habe zu einer Verschlimmerung des Zustands der zuvor gestörten Integrität der Lendenwirbelsäule geführt.</w:t>
      </w:r>
    </w:p>
    <w:p>
      <w:r>
        <w:rPr>
          <w:b/>
        </w:rPr>
        <w:t>E. 4.3.6</w:t>
      </w:r>
    </w:p>
    <w:p>
      <w:r>
        <w:t>Sodann holte der Beschwerdeführer bei Dr. med. H.________, Facharzt für Neu- rochirurgie, eine weitere Meinung ein. In seinem Untersuchungsbericht vom 14. August 2020 diagnostizierte dieser einen posttraumatischen Bandscheibenvorfall L3/4, eine Os- teochondrose L3/4 sowie eine chronische Lumbago und empfahl dem Beschwerdeführer eine körperlich nicht belastende Erwerbstätigkeit und allenfalls Infiltrationen (UV- act. 57/13–14).</w:t>
      </w:r>
    </w:p>
    <w:p>
      <w:r>
        <w:rPr>
          <w:b/>
        </w:rPr>
        <w:t>E. 4.3.7</w:t>
      </w:r>
    </w:p>
    <w:p>
      <w:r>
        <w:t>In ihrer Beurteilung vom 11. Dezember 2020 (UV-act. 61) stellten die Fachärztin- nen des Agenturärztlichen Dienstes nach Würdigung der verfügbaren medizinischen Be- fundsberichte und Stellungnahmen fest, dass die MRI-Untersuchung vom 7. Dezember 2018 (vgl. E. 4.3.2) keine Hinweise auf frische knöcherne oder ligamentäre Verletzungen im Bereich der Lendenwirbelsäule ergeben habe, wie sie bei einer traumatischen Band- scheibenschädigung zu erwarten wären. Es zeigten sich typische degenerative Verände- rungen im Segment L3/4 mit dehydrierter Bandscheibe und konsekutiver Bandscheiben- vorwölbung. Hinweise für eine erhebliche Krafteinwirkung durch einen Unfall zwei Wochen zuvor hätten sich im MRI vom 7. Dezember 2018 (vgl. E. 4.3.2) nicht gezeigt. Beim Unfal- lereignis vom 26. November 2018 sei es zu einer vorübergehenden Verschlimmerung ei- nes degenerativen Vorzustandes der Lendenwirbelsäule gekommen. Die volle Arbeits- fähigkeit sei bereits im Dezember 2018 wieder erreicht worden. Weitere Behandlungen seien bis September 2019 nicht erfolgt. Im MRI der Lendenwirbelsäule vom 4. November 2019 (vgl. E. 4.3.3) hätten sich im Vergleich zum MRI vom 7. Dezember 2018 Befunde gezeigt, die mit dem Fortschreiten der degenerativen Veränderungen im Segment L3/4 hinreichend erklärt seien. Hinweise auf neue strukturelle unfallbedingte Veränderungen hätten sich auch nach dem Ereignis vom 2. September 2019 nicht gefunden (UV- act. 61/7–8). Die Neurochirurgin Dr. G.________ (vgl. E. 4.3.4) habe den MRI-Befund vom Dezember 2018 ebenfalls als degenerativ eingestuft. Ihrem Bericht sei nicht zu entnehmen, dass ein kausaler Zusammenhang der Beschwerden vom Januar 2020 mit dem Unfall vom 26. No- vember 2018 bestehe (UV-act. 61/8–9). Im Bericht von Prof. Dr. C.________ (vgl. E. 4.3.5) vom 12. August 2020 habe sich eben- falls keine nachvollziehbare Begründung einer überwiegend wahrscheinlichen Unfallkau- salität gefunden. Das MRI vom 7. Dezember 2018 werde mit typischen Befunden für chro- nische degenerative Bandscheibenveränderungen beschrieben. Betreffend dem MRI vom</w:t>
      </w:r>
    </w:p>
    <w:p>
      <w:r>
        <w:rPr>
          <w:b/>
        </w:rPr>
        <w:t>E. 4.4.1</w:t>
      </w:r>
    </w:p>
    <w:p>
      <w:r>
        <w:t>Zunächst ist festzuhalten, dass es einer medizinischen Erfahrungstatsache im Be- reich des Unfallversicherungsrechts entspricht, dass praktisch alle Diskushernien bei Vor- 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 scheibe herbeizuführen, und die Symptome der Diskushernie (vertebrales oder radikuläres Syndrom) unverzüglich und mit sofortiger Arbeitsunfähigkeit auftreten. So muss eine ent- sprechende richtunggebende Verschlimmerung insbesondere auch röntgenologisch aus- gewiesen sein und sich von der altersüblichen Progression abheben. Ist hingegen die Dis-</w:t>
      </w:r>
    </w:p>
    <w:p>
      <w:r>
        <w:rPr>
          <w:b/>
        </w:rPr>
        <w:t>E. 4.4.2</w:t>
      </w:r>
    </w:p>
    <w:p>
      <w:r>
        <w:t>Soweit der Beschwerdeführer die Befangenheit der Ärzte des Agenturärztlichen Dienstes Versicherungsmedizin anspricht (act. 1 S. 6), ist darauf hinzuweisen, dass nach</w:t>
      </w:r>
    </w:p>
    <w:p>
      <w:r>
        <w:rPr>
          <w:b/>
        </w:rPr>
        <w:t>E. 4.4.3</w:t>
      </w:r>
    </w:p>
    <w:p>
      <w:r>
        <w:t>In der ärztlichen Beurteilung vom 11. Dezember 2020 (UV-act. 61) setzten sich die versicherungsinternen Fachärztinnen nicht nur eingehend mit den Vorakten, insbesondere mit den vom Beschwerdeführer aufgelegten ärztlichen Stellungnahmen, auseinander (vgl. UV-act. 61/8–11), sondern legten sie die medizinischen Zusammenhänge sowie ihre Schlussfolgerungen einleuchtend und überzeugend dar. Namentlich zeigten sie auf, dass insbesondere unfalltypische Begleitverletzungen wie Verletzungen von Wirbeln oder Bän- dern im Bereich der Lendenwirbelsäule fehlten, was gegen eine akute traumatische struk- turelle Schädigung spricht (UV-act. 61/7 f.). Insgesamt bestehen keine Zweifel an der Zu- verlässigkeit und Schlüssigkeit der auf einem lückenlosen Befund mit feststehendem me- dizinischem Sachverhalt (vgl. UV-act. 61/1–7) beruhenden Schlussfolgerungen. Daran ändert auch nichts, dass die Versicherungsmediziner den Beschwerdeführer nicht persönlich untersuchten, rückt die direkte ärztliche Befassung mit der versicherten Person beim (hier unbestrittenermassen) feststehenden medizinischen Sachverhalt doch in den Hintergrund. Unter diesen Umständen erachtet die Rechtsprechung auch reine Aktengut- achten als beweiskräftig (vgl. dazu E. 4.1.4 und zur entsprechenden Rüge des Beschwer- deführers act. 1 S. 6).</w:t>
      </w:r>
    </w:p>
    <w:p>
      <w:r>
        <w:rPr>
          <w:b/>
        </w:rPr>
        <w:t>E. 4.4.4</w:t>
      </w:r>
    </w:p>
    <w:p>
      <w:r>
        <w:t>Die Beurteilung des Agenturärztlichen Dienstes Versicherungsmedizin entspricht somit den praxisgemässen Anforderungen an eine beweiswertige Expertise (vgl. dazu E. 4.1.4). Gestützt darauf ist mit dem Beweisgrad der überwiegenden Wahrscheinlichkeit erstellt, dass die vom Beschwerdeführer angegebenen Schmerzen nicht (mehr) unfallkau- sal sind, weshalb die Beschwerdegegnerin ihre Leistungspflicht im angefochtenen Ein- spracheentscheid vom 16. Dezember 2020 zu Recht verneint hat. Dies führt zur Abwei- sung der Beschwerde. 5. Mangels einer entsprechenden Bestimmung im UVG ist das Verfahren vor dem kantonalen Versicherungsgericht kostenlos (Art. 61 lit. fbis ATSG). Dem unterliegenden Beschwerdeführer ist keine Parteientschädigung zuzusprechen (Art. 61 lit. g ATSG).</w:t>
      </w:r>
    </w:p>
    <w:p>
      <w:r>
        <w:rPr>
          <w:b/>
        </w:rPr>
        <w:t>E. 5</w:t>
      </w:r>
    </w:p>
    <w:p>
      <w:r>
        <w:t>Urteil S 2021 19 halt wie die Rechtslage frei überprüfen kann. Unter dieser Voraussetzung ist darüber hin- aus – im Sinne einer Heilung des Mangels – selbst bei einer schwerwiegenden Verletzung des Gehörs von einer Rückweisung der Sache an die Verwaltung abzusehen, wenn und soweit die Rückweisung zu einem formalistischen Leerlauf und damit zu unnötigen Verzö- gerungen führen würde, die mit dem (der Anhörung gleichgestellten) Interesse der betrof- fenen Partei an einer beförderlichen Beurteilung der Sache nicht zu vereinbaren wären (BGer 8C_177/2022 vom 13. Juli 2022 E. 7.2 mit Hinweisen).</w:t>
      </w:r>
    </w:p>
    <w:p>
      <w:r>
        <w:rPr>
          <w:b/>
        </w:rPr>
        <w:t>E. 6</w:t>
      </w:r>
    </w:p>
    <w:p>
      <w:r>
        <w:t>Urteil S 2021 19 rin und anderen Versicherungen hingewiesen (act. 5 und 9) und damit sein Interesse an einem Entscheid in der Sache bekundet. Ebenfalls hat er wiederholt seinen Wunsch um einen baldigen Entscheid deponiert (act. 11 und 17). Mit Blick auf die bisherige Verfah- rensdauer und das offenkundige Interesse des Versicherten an einem baldigen Abschluss des Verfahrens mit einem Entscheid in der Sache muss die Gehörsverletzung als nicht besonders schwer bezeichnet werden. Dem Sozialversicherungsgericht steht in sachver- haltlicher und rechtlicher Hinsicht die volle Kognition zu (Art. 61 lit. c ATSG), womit keine Gründe ersichtlich sind, die gegen die Heilung der Gehörsverletzung durch die Beschwer- degegnerin sprechen könnten. 4. Sodann ist der vom Beschwerdeführer geltend gemachte Rückfall zu prüfen.</w:t>
      </w:r>
    </w:p>
    <w:p>
      <w:r>
        <w:rPr>
          <w:b/>
        </w:rPr>
        <w:t>E. 7</w:t>
      </w:r>
    </w:p>
    <w:p>
      <w:r>
        <w:t>Urteil S 2021 19</w:t>
      </w:r>
    </w:p>
    <w:p>
      <w:r>
        <w:rPr>
          <w:b/>
        </w:rPr>
        <w:t>E. 8</w:t>
      </w:r>
    </w:p>
    <w:p>
      <w:r>
        <w:t>Urteil S 2021 19 lung eines externen Gutachtens entschieden werden, so sind an die Beweiswürdigung strenge Anforderungen zu stellen. Bestehen auch nur geringe Zweifel an der Zuverlässig- keit und Schlüssigkeit der versicherungsinternen ärztlichen Feststellungen, so sind ergän- zende Abklärungen vorzunehmen (BGE 145 V 97 E. 8.5; 142 V 58 E. 5.1; 139 V 225 E. 5.2; 135 V 465 E. 4.4 und E. 4.7). Reine Aktengutachten sind beweiskräftig, sofern ein lückenloser Befund vorliegt und es im Wesentlichen nur um die fachärztliche Beurteilung eines an sich feststehenden medizini- schen Sachverhalts geht, mithin die direkte ärztliche Befassung mit der versicherten Per- son in den Hintergrund rückt (BGer 8C_281/2021 vom 19. Januar 2022 E. 3.2).</w:t>
      </w:r>
    </w:p>
    <w:p>
      <w:r>
        <w:rPr>
          <w:b/>
        </w:rPr>
        <w:t>E. 9</w:t>
      </w:r>
    </w:p>
    <w:p>
      <w:r>
        <w:t>Urteil S 2021 19 chen traumatischen Läsionen. Insofern sei es nach dem Unfallereignis vom 26. November 2018 zu einer vorübergehenden Verschlimmerung eines degenerativen Vorzustandes der Lendenwirbelsäule gekommen. Bei fehlenden strukturellen Läsionen seien die ca. zehn Monate nach dem Unfallereignis erneut gemeldeten Beschwerden nicht mit überwiegen- der Wahrscheinlichkeit auf das Unfallereignis zurückzuführen (Beurteilung vom 14. No- vember 2019 [UV-act. 37]; vgl. auch Stellungnahme vom 4. Oktober 2019 [UV-act. 23, insb. S. 3]).</w:t>
      </w:r>
    </w:p>
    <w:p>
      <w:r>
        <w:rPr>
          <w:b/>
        </w:rPr>
        <w:t>E. 10</w:t>
      </w:r>
    </w:p>
    <w:p>
      <w:r>
        <w:t>Urteil S 2021 19</w:t>
      </w:r>
    </w:p>
    <w:p>
      <w:r>
        <w:rPr>
          <w:b/>
        </w:rPr>
        <w:t>E. 11</w:t>
      </w:r>
    </w:p>
    <w:p>
      <w:r>
        <w:t>Urteil S 2021 19 4. November 2019 habe er auf eine Progression der Befunde aufmerksam gemacht. Bei der Beantwortung der vom Rechtsvertreter gestellten Fragen falle auf, dass Prof. Dr. C.________ die Formulierung "kann" verwende, welche versicherungsmedizinisch als "möglich" im Sinne einer 50%igen Wahrscheinlichkeit zu werten sei. Für eine Anerken- nung der Unfallkausalität sei eine mögliche Wahrscheinlichkeit nicht ausreichend. Die be- schriebene körperliche Anstrengung beim Anheben und Tragen einer schweren Last stelle kein Unfallereignis dar und könne in der angestammten Tätigkeit des Beschwerdeführers als Flachdachisoleur häufig vorkommen. Aus versicherungsmedizinischer Sicht seien die Beschwerden auf die Veränderungen in der Lendenwirbelsäule zurückzuführen. Diese seien jedoch degenerativ bedingt und keine überwiegend wahrscheinliche Folge des Un- falls vom November 2018. Prof. Dr. C.________ habe in seinem Bericht "akute Verände- rungen" im Bereich der Bandscheibe erwähnt, ohne diese näher zu beschreiben oder auf die Ursachen dieser Veränderungen einzugehen. Auch er habe keine unfallbedingten strukturellen Veränderungen aufweisen können (UV-act. 61/9–10). Der Neurochirurge Dr. H.________ habe im Bericht vom 14. August 2020 (E. 4.3.6) die Bezeichnung "posttraumatisch" lediglich von der Anamnese abgeleitet, was zur Begrün- dung eines Unfallzusammenhanges nicht reiche (UV-act. 61/10). Zusammenfassend gehen die Fachärztinnen des Agenturärztlichen Dienstes Versiche- rungsmedizin auch unter Berücksichtigung der neu vorgelegten Berichte von einer vorü- bergehenden Verschlimmerung durch das Unfallereignis vom 26. November 2018 aus. Die im September 2019 gemeldeten Beschwerden führen sie nicht mit überwiegender Wahr- scheinlichkeit auf das Unfallereignis vom 26. November 2018 zurück (UV-act. 61/10).</w:t>
      </w:r>
    </w:p>
    <w:p>
      <w:r>
        <w:rPr>
          <w:b/>
        </w:rPr>
        <w:t>E. 12</w:t>
      </w:r>
    </w:p>
    <w:p>
      <w:r>
        <w:t>Urteil S 2021 19 kushernie bei (stummem) degenerativem Vorzustand durch den Unfall nur aktiviert, nicht aber verursacht worden, liegt eine vorübergehende Verschlimmerung vor. Diesfalls hat die Unfallversicherung nur Leistungen für das unmittelbar im Zusammenhang mit dem Unfall stehende Schmerzsyndrom zu erbringen. Nach derzeitigem medizinischem Wissensstand kann in solchen Fällen das Erreichen des Status quo sine bei posttraumatischen Lumbal- gien und Lumboischialgien nach drei bis vier Monaten erwartet werden. Im Allgemeinen ist bei einer Prellung, Verstauchung oder Zerrung der Wirbelsäule die vorübergehende Ver- schlimmerung nach sechs bis neun Monaten und bei Vorliegen eines erheblich degenera- tiven Vorzustandes spätestens nach einem Jahr als abgeschlossen zu betrachten (vgl. dazu BGer 8C_552/2020 vom 16. Dezember 2020 E. 3.2). Die fehlenden bildgebenden Hinweise für eine traumatische Ursache der degenerativen Veränderungen sprechen gegen einen Zusammenhang zwischen dem Unfall vom 26. No- vember 2018 und den weiterhin bestehenden bzw. wieder aufgetretenen Beschwerden. In diesem Sinne vermag die anderslautende – allerdings mit Bezug auf die Unfallkausalität nicht näher begründete – Beurteilung von Dr. C.________ vom 12. August 2020 (E. 4.3.5) nicht zu überzeugen. Entgegen der Meinung des Beschwerdeführers (act. 1 S. 8) lässt sich eine Unfallkausalität auch nicht mit der Beurteilung von Dr. H.________ (E. 4.3.6) be- legen. Dass dieser den Bandscheibenvorfall als unfallkausal gewertet hätte, geht aus sei- nem Bericht nicht hervor. Eine Unfallkausalität ergibt sich unter den gegebenen Umstän- den jedenfalls nicht daraus, dass Dr. H.________ den Bandscheibenvorfall als "posttrau- matisch" bezeichnete. Vielmehr beschrieb er damit ein erst nach dem Unfall entstandenes Leiden, zumal er die Diagnose nicht weiter diskutierte und sich auch mit keinem Wort zu deren Unfallkausalität äusserte. Entgegen der Meinung des Beschwerdeführers (act. 1 S. 3 und 7 f.) gilt eine gesundheitliche Schädigung beweisrechtlich praxisgemäss auch nicht schon dann als durch den Unfall verursacht, weil sie nach diesem aufgetreten ist (vgl. dazu BGer 8C_544/2020 vom 27. November 2020 E. 8.2.1 mit Hinweisen insbeson- dere zur Unzulässigkeit der Beweismaxime "post hoc ergo propter hoc"). Auch der Haus- arzt Dr. F.________ (E. 4.3.2) und die Neurochirurgin Dr. G.________ (E. 4.3.4) äussern sich nicht zur Unfallkausalität der vom Beschwerdeführer weiterhin angegebenen Be- schwerden. Vielmehr lassen sich diese Beschwerden mit dem gewöhnlichen Fortschreiten der degenerativen Veränderungen hinreichend erklären, was auch die Fachärztinnen des Agenturärztlichen Dienstes Versicherungsmedizin feststellten.</w:t>
      </w:r>
    </w:p>
    <w:p>
      <w:r>
        <w:rPr>
          <w:b/>
        </w:rPr>
        <w:t>E. 13</w:t>
      </w:r>
    </w:p>
    <w:p>
      <w:r>
        <w:t>Urteil S 2021 19 der Rechtsprechung auch einer Beurteilung versicherungsinterner Ärztinnen und Ärzte Beweiswert zukommen kann (vgl. dazu E. 4.1.4). Das Anstellungsverhältnis einer versi- cherungsinternen Fachperson zum Versicherungsträger alleine lässt nicht schon auf man- gelnde Objektivität und Befangenheit schliessen (BGE 137 V 210 E. 1.4; 135 V 465 E. 4.4).</w:t>
      </w:r>
    </w:p>
    <w:p>
      <w:r>
        <w:rPr>
          <w:b/>
        </w:rPr>
        <w:t>E. 14</w:t>
      </w:r>
    </w:p>
    <w:p>
      <w:r>
        <w:t>Urteil S 2021 19</w:t>
      </w:r>
    </w:p>
    <w:p>
      <w:r>
        <w:rPr>
          <w:b/>
        </w:rPr>
        <w:t>E. 15</w:t>
      </w:r>
    </w:p>
    <w:p>
      <w:r>
        <w:t>Urteil S 2021 19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