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157 vom 1. Mai 2023</w:t>
      </w:r>
    </w:p>
    <w:p>
      <w:r>
        <w:t>ZG Verwaltungsgericht, 2023-05-01, DE</w:t>
      </w:r>
    </w:p>
    <w:p>
      <w:r>
        <w:rPr>
          <w:b/>
        </w:rPr>
        <w:t xml:space="preserve">Quelle: </w:t>
      </w:r>
      <w:r>
        <w:t>https://mcp.opencaselaw.ch/entscheid/zg_verwaltungsgericht_S_2021_157</w:t>
      </w:r>
    </w:p>
    <w:p>
      <w:r>
        <w:t>FR: ZG_VERWALTUNGSGERICHT S 2021 157 du 1 mai 2023</w:t>
      </w:r>
    </w:p>
    <w:p>
      <w:r>
        <w:t>IT: ZG_VERWALTUNGSGERICHT S 2021 157 del 1 maggio 2023</w:t>
      </w:r>
    </w:p>
    <w:p>
      <w:pPr>
        <w:pStyle w:val="Heading2"/>
      </w:pPr>
      <w:r>
        <w:t>Regeste</w:t>
      </w:r>
    </w:p>
    <w:p>
      <w:r>
        <w:t>Sozialvers.rechtl. Kammer — Verantwortlichkeit nach Art. 78 ATSG — Beschwerde</w:t>
      </w:r>
    </w:p>
    <w:p>
      <w:pPr>
        <w:pStyle w:val="Heading2"/>
      </w:pPr>
      <w:r>
        <w:t>Erwägungen</w:t>
      </w:r>
    </w:p>
    <w:p>
      <w:r>
        <w:rPr>
          <w:b/>
        </w:rPr>
        <w:t>E. 2</w:t>
      </w:r>
    </w:p>
    <w:p>
      <w:r>
        <w:t>Urteil S 2021 157 A. Der Versicherte, A.________, Jahrgang 1988, meldete sich am 25. August 2020 beim Regionalen Arbeitsvermittlungszentrum (RAV) zur Arbeitsvermittlung an. In der An- meldebestätigung wurde festgehalten, dass er aktuell in einem 50%-Pensum bei der B.________ AG als Projektleiter tätig sei und er als Ergänzung dazu eine Beschäftigung im Umfang von 20 bis 50 % suche. Unter Abwesenheiten wurde auf eine Arbeitsunfähig- keit und die Kinderbetreuung (Montag ganztags und Dienstag vormittags) verwiesen. Zu- dem wurde angemerkt, dass ein IV-Verfahren hängig sei (ALK-act. 453 f.). Am 29. August 2020 stellte der Versicherte Antrag auf Arbeitslosenentschädigung per 25. August 2020 (ALK-act. 438 ff.). Im Begleitschreiben teilte der Versicherte aufgrund der speziellen Situa- tion mit, dass er sich in einem ungekündigten 50%-Arbeitspensum befinde. Die weiteren 50 % sei er infolge einer genetisch bedingten Lebererkrankung arbeitsunfähig (nur Halb- tagstätigkeit möglich). Das Kantonsgericht Zug habe ihm ab dem Umzug der Kindesmutter (mit den Kindern) ein hypothetisches Einkommen von 70 % angerechnet. Dieser Ent- scheid sei mittels Berufung beim Obergericht des Kantons Zug angefochten worden. Ihm sei eigentlich bewusst, dass mit dem laufenden IV-Verfahren und der seit nunmehr über einem Jahr bestehenden 50%igen Arbeitsunfähigkeit kein Anspruch auf Taggelder beste- hen sollte (ausser Art. 28 AVIG komme vorliegend irgendwie zur Anwendung). Sollte dem widererwarten nicht so sein, würde er sich sehr freuen. Für das Obergericht benötige er nun für den ALK/RAV-Aspekt eine Verfügung. Es sollte darin die Anmeldung, die Vermitt- lungsfähigkeit, ein möglicher Anspruch und die Höhe des Taggeldes festgehalten werden (ALK-act. 437). Mit E-Mail vom 2. September 2020 informierte die Arbeitslosenkasse den Versicherten über den Grundsatz der Vorleistungspflicht der Arbeitslosenversicherung (ALK-act. 425 f.). Nach weiteren Abklärungen anerkannte die Arbeitslosenkasse die An- spruchsberechtigung des Versicherten ab Anmeldedatum und richtete ihm im Rahmen ih- rer Vorleistungspflicht ab September 2020 entsprechende Taggelder aus (ALK-act. 226 ff.). Ende Dezember 2020 reichte der Versicherte beim Verwaltungsgericht des Kantons Zug eine "Klage" auf Schadenersatz nach Art. 78 i.V.m. Art. 27 ATSG gegen die IV-Stelle Zug und die Arbeitslosenkasse des Kantons Zug zufolge Verletzung der Aufklärungs- und Be- ratungspflicht gemäss Art. 27 ATSG ein (act. 1 im Verfahren S 2020 168). Da sich der Versicherte diesbezüglich zunächst an die zuständige Behörde zu wenden hatte, um den Schadenersatz geltend zu machen und das Verantwortlichkeitsverfahren nach Art. 78 ATSG einzuleiten, wurde das Verfahren S 2020 168 mit Verfügung vom 4. Januar 2021 als durch Rückzug erledigt vom Geschäftsverzeichnis des Verwaltungsgerichts abge- schrieben. Gleichzeitig wurden die Eingaben des Versicherten zur weiteren Bearbeitung</w:t>
      </w:r>
    </w:p>
    <w:p>
      <w:r>
        <w:rPr>
          <w:b/>
        </w:rPr>
        <w:t>E. 3</w:t>
      </w:r>
    </w:p>
    <w:p>
      <w:r>
        <w:t>In Feststellung, dass die ALK in der vorliegenden Sache schadenersatzpflichtig ist a. sei festzustellen, dass dem Kläger infolge fehlender AHV und BVG Beiträge in der Zeitperiode Januar 2020 bis und mit August 2020 ein Schaden in Höhe von rund Fr. 36'000.– bei der Pensionierung respektive beim Bezug einer Rente entstehen</w:t>
      </w:r>
    </w:p>
    <w:p>
      <w:r>
        <w:rPr>
          <w:b/>
        </w:rPr>
        <w:t>E. 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 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Der im vorliegenden Zu- sammenhang nicht weiter interessierende Abs. 1 des Art. 27 ATSG stipuliert eine allge- meine und permanente Aufklärungspflicht der Versicherungsträger und Durchführungsor- gane, die nicht erst auf persönliches Verlangen der interessierten Personen zu erfolgen hat und hauptsächlich durch die Abgabe von Informationsbroschüren, Merkblättern und Wegleitungen erfüllt wird. Abs. 2 derselben Bestimmung beschlägt dagegen ein individuel- les Recht auf Beratung durch den zuständigen Versicherungsträger. Jede versicherte Per- son kann vom Versicherungsträger im konkreten Einzelfall eine unentgeltliche Beratung über ihre Rechte und Pflichten verlangen. Abs. 3 konkretisiert die in Abs. 2 umschriebene Beratungspflicht und weitet sie zugleich gegenüber dem letztgenannten Absatz aus (BGE 131 V 472 E. 4.1 mit zahlreichen weiteren Hinweisen). Sinn und Zweck der Bera- tungspflicht ist, die betreffende Person in die Lage zu versetzen, sich so zu verhalten, dass eine den gesetzgeberischen Zielen des jeweiligen Erlasses entsprechende Rechts- folge eintritt. Dabei ist die zu beratende Person über die für die Wahrnehmung der Rechte und Pflichten massgebenden Umstände rechtlicher oder tatsächlicher Art zu informieren, wobei gegebenenfalls ein Rat bzw. eine Empfehlung für das weitere Vorgehen abzugeben ist (BGE 131 V 472 E. 4.3 mit zahlreichen weiteren Hinweisen). Die Beratungspflicht setzt nicht einen entsprechenden Antrag der versicherten Person voraus, sondern ist zu erfül-</w:t>
      </w:r>
    </w:p>
    <w:p>
      <w:r>
        <w:rPr>
          <w:b/>
        </w:rPr>
        <w:t>E. 3.2</w:t>
      </w:r>
    </w:p>
    <w:p>
      <w:r>
        <w:t>Die Beratungspflicht ist immerhin bestimmten Grenzen unterworfen. So kann vom Versicherungsträger nicht mehr als das verlangt werden, was er bei einem durchschnittli- chen Mass an Aufmerksamkeit erkennen konnte. So hat der Versicherungsträger gemäss Art. 27 Abs. 3 ATSG den versicherten Personen oder ihren Angehörigen über versiche- rungsfremde Leistungen dann unverzüglich Kenntnis zu geben, sobald er eine in Betracht fallende Leistungsberechtigung eines weiteren Versicherungsträgers überhaupt erkennt respektive bei der gebotenen Aufmerksamkeit hätte erkennen können. Für diese blosse Hinweispflicht genügt, dass eine Leistungspflicht eines anderen Versicherungsträgers nach Lage der Akten und bei objektiver Betrachtungsweise vernünftigerweise in Betracht fallen könnte (Ulrich Meyer, Grundlagen, Begriff und Grenzen der Beratungspflicht der So- zialversicherungsträger nach Art. 27 Abs. 2 ATSG, in: Sozialversicherungsrechtstagung 2006, S. 23 f.). Die Beratungs- und Informationspflicht nach Art. 27 Abs. 2 und 3 ATSG besteht also nicht voraussetzungslos, sondern nur dann, wenn ein hinreichender Anlass zur Information besteht. Es kann vom Versicherungsträger nicht verlangt werden, dass er die Versicherten über alle auch nur theoretisch denkbaren Ansprüche informiert. Fehlen Anhaltspunkte dafür, dass jemand überhaupt in den von einer anderen Versicherung er- fassten Personenkreis fällt, stellt die unterbliebene Information über diese Form der Versi- cherungsdeckung keine Verletzung gemäss Art. 27 ATSG dar. Schliesslich kann nicht er- wartet werden, dass Informationen abgegeben werden, die als allgemein bekannt voraus- gesetzt werden dürfen, würde dies doch dazu führen, dass die Verwaltung die Versicher- ten vorsorglicherweise in jedem Fall mit Informationen überhäuft, die von diesen weder benötigt noch gewünscht werden (BGer 9C_894/2008 vom 18. Dezember 2008 E. 3.2).</w:t>
      </w:r>
    </w:p>
    <w:p>
      <w:r>
        <w:rPr>
          <w:b/>
        </w:rPr>
        <w:t>E. 3.3</w:t>
      </w:r>
    </w:p>
    <w:p>
      <w:r>
        <w:t>Abgeleitet aus dem Grundsatz von Treu und Glauben, welcher den Bürger in sei- 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 kunft zuständig war oder wenn die rechtsuchende Person die Behörde aus zureichenden Gründen als zuständig betrachten durfte, (3.) wenn die Person die Unrichtigkeit der Aus- kunft nicht ohne weiteres erkennen konnte, (4.) wenn sie im Vertrauen auf die Richtigkeit der Auskunft Dispositionen getroffen hat, die nicht ohne Nachteil rückgängig gemacht</w:t>
      </w:r>
    </w:p>
    <w:p>
      <w:r>
        <w:rPr>
          <w:b/>
        </w:rPr>
        <w:t>E. 4</w:t>
      </w:r>
    </w:p>
    <w:p>
      <w:r>
        <w:t>Es sei durch die angerufene Instanz zu Vergleichsverhandlungen im Sinne von Art. 50 ATSG vorzuladen und bei Scheitern dieser sei ein öffentliches Verfahren in Anwendung von Art. 6 Abs. 1 EMRK durchzuführen.</w:t>
      </w:r>
    </w:p>
    <w:p>
      <w:r>
        <w:rPr>
          <w:b/>
        </w:rPr>
        <w:t>E. 4.1</w:t>
      </w:r>
    </w:p>
    <w:p>
      <w:r>
        <w:t>Der Sozialversicherungsprozess ist vom Untersuchungsgrundsatz beherrscht. Da- 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 weisgrad der überwiegenden Wahrscheinlichkeit zu fällen. Die blosse Möglichkeit eines bestimmten Sachverhalts genügt den Beweisanforderungen nicht. Das Gericht hat viel- mehr jener Sachverhaltsdarstellung zu folgen, die es von allen möglichen Geschehensab- läufen als die wahrscheinlichste würdigt. Der Untersuchungsgrundsatz schliesst die Beweislast im Sinne der Beweisführungslast begriffsnotwendig aus, da es Sache des Sozialversicherungsgerichts (oder der verfügen- den Verwaltungsstelle) ist, für die Zusammentragung des Beweismaterials besorgt zu sein. Im Sozialversicherungsprozess tragen mithin die Parteien in der Regel eine Beweis- 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 chen (BGE 138 V 218 E. 6).</w:t>
      </w:r>
    </w:p>
    <w:p>
      <w:r>
        <w:rPr>
          <w:b/>
        </w:rPr>
        <w:t>E. 4.2</w:t>
      </w:r>
    </w:p>
    <w:p>
      <w:r>
        <w:t>Führen die im Rahmen des Untersuchungsgrundsatzes von Amtes wegen vorzu- nehmenden Abklärungen den Versicherungsträger oder das Gericht bei umfassender, sorgfältiger, objektiver und inhaltsbezogener Beweiswürdigung (BGE 132 V 393 E. 4.1) zur Überzeugung, ein bestimmter Sachverhalt sei als überwiegend wahrscheinlich zu be- trachten und es könnten weitere Beweismassnahmen an diesem feststehenden Ergebnis nichts mehr ändern, so liegt im Verzicht auf die Abnahme weiterer Beweise keine Verlet- zung des Anspruchs auf rechtliches Gehör (antizipierte Beweiswürdigung; BGE 136 I 229 E. 5.3 mit Hinweisen). Bleiben jedoch erhebliche Zweifel an der Vollständigkeit oder Rich- tigkeit der bisher getroffenen Tatsachenfeststellung bestehen, ist weiter zu ermitteln, so- weit von zusätzlichen Abklärungsmassnahmen noch neue wesentliche Erkenntnisse zu erwarten sind (BGer 8C_794/2016 vom 28. April 2017 E. 4.2). 5.</w:t>
      </w:r>
    </w:p>
    <w:p>
      <w:r>
        <w:rPr>
          <w:b/>
        </w:rPr>
        <w:t>E. 5</w:t>
      </w:r>
    </w:p>
    <w:p>
      <w:r>
        <w:t>Der zu ergehende Entscheid sei als Praxisweisend in die GVP des Kantons Zug aufzuneh- men.</w:t>
      </w:r>
    </w:p>
    <w:p>
      <w:r>
        <w:rPr>
          <w:b/>
        </w:rPr>
        <w:t>E. 5.1</w:t>
      </w:r>
    </w:p>
    <w:p>
      <w:r>
        <w:t>Der Anspruch auf Arbeitslosenentschädigung setzt unter anderem voraus, dass die versicherte Person ganz oder teilweise arbeitslos ist (Art. 8 Abs. 1 lit. a AVIG). Dabei gilt der Arbeitssuchende erst dann als arbeitslos, wenn er sich zur Arbeitsvermittlung ge- meldet hat (Art. 10 Abs. 3 AVIG). Gemäss Art. 17 Abs. 2 AVIG muss sich die versicherte Person möglichst frühzeitig, spätestens jedoch am ersten Tag, für den sie Arbeitslosen- entschädigung beansprucht, persönlich zur Arbeitsvermittlung anmelden und von da an die Kontrollvorschriften des Bundesrates befolgen.</w:t>
      </w:r>
    </w:p>
    <w:p>
      <w:r>
        <w:rPr>
          <w:b/>
        </w:rPr>
        <w:t>E. 5.2</w:t>
      </w:r>
    </w:p>
    <w:p>
      <w:r>
        <w:t>Als erstellt gilt, dass sich der Beschwerdeführer erst am 25. August 2020 beim RAV zur Arbeitsvermittlung angemeldet hat (vgl. ALK-act. 453 f.). Dies führt der Be- schwerdeführer darauf zurück, dass ihm eine Mitarbeiterin der Arbeitslosenkasse des Kan- tons Zug, Frau D.________, Anfangs Januar 2020 im Rahmen eines Telefonats falsch be- raten habe. Sie habe ihm auf Anfrage mitgeteilt, dass er keine Leistungen der Arbeitslo- senversicherung beziehen könne, wodurch er sich nicht sogleich (sondern erst im August 2020) zur Arbeitsvermittlung angemeldet habe. Dadurch habe er erst ab August 2020 (und nicht bereits ab Januar 2020) Leistungen der Arbeitslosenversicherung im Rahmen der Vorleistungspflicht erhalten, wodurch ihm infolge fehlender AHV- und BVG-Beiträge in der Zeitperiode Januar bis und mit August 2020 ein Schaden in Höhe von rund Fr. 36'000.– entstanden sei, für welchen die Vorinstanz hafte.</w:t>
      </w:r>
    </w:p>
    <w:p>
      <w:r>
        <w:rPr>
          <w:b/>
        </w:rPr>
        <w:t>E. 5.2.1</w:t>
      </w:r>
    </w:p>
    <w:p>
      <w:r>
        <w:t>Da eine allenfalls unzutreffende Auskunft im Raum steht, muss vorerst geprüft werden, ob der Beschwerdeführer nicht unter dem Titel des Vertrauensschutzes so zu stellen ist, wie wenn er korrekt beraten worden wäre. Diesbezüglich ginge es noch nicht</w:t>
      </w:r>
    </w:p>
    <w:p>
      <w:r>
        <w:rPr>
          <w:b/>
        </w:rPr>
        <w:t>E. 5.2.1.1</w:t>
      </w:r>
    </w:p>
    <w:p>
      <w:r>
        <w:t>Die vom Beschwerdeführer angeführte angebliche unzutreffende Auskunft soll im Rahmen eines telefonischen Gesprächs mit einer Mitarbeiterin der Arbeitslosenkasse des Kantons Zug, Frau D.________, Anfangs Januar 2020 stattgefunden haben. Was das An- liegen des Beschwerdeführers war, welche Informationen er zum Sachverhalt mitteilte, wie seine Fragen und die Antwort der Mitarbeiterin der Arbeitslosenkasse lauteten, wie sich der Verlauf des Gespräches gestaltete und wann das angebliche Gespräch stattgefunden hat, ist unklar. Den Akten sind keine Aktennotizen zu einem telefonischen Gespräch mit dem Beschwerdeführer zu der vorgebrachten Thematik zu entnehmen. Die die Auskunft erteilende Mitarbeiterin der Beschwerdegegnerin hat ausserhalb eines Sozialversiche- rungsverfahrens, mithin nicht im Geltungsbereich der Aktenführungspflicht agiert, weshalb sie auch nicht verpflichtet war, die seitens des Beschwerdeführers erfolgte Anfrage mit der ergangenen Antwort in einer Aktennotiz festzuhalten. Da weder die Mitarbeiterin der Ar- beitslosenkasse noch der Beschwerdeführer eine Telefonnotiz erstellt haben, lässt sich der Inhalt des Gesprächs und eine allfällige Auskunft nicht mehr eruieren. Eine Befragung zu einem im Januar 2020 geführten Telefonat würde mit überwiegender Wahrscheinlich- keit ebenfalls keine neuen Erkenntnisse erbringen, da nicht davon auszugehen ist, dass sich die Mitarbeiterin der Arbeitslosenkasse gerade an dieses Gespräch erinnern kann und die Arbeitslosenkasse die angeblich erteilte Auskunft ja gerade bestreitet. Damit erüb- rigen sich weitere Abklärungsmassnahmen. Eine Rekonstruktion des Telefongesprächs ist somit unmöglich. Weiter ist zu berücksichtigen, dass die unbelegte Behauptung des Beschwerdeführers, er habe von der Arbeitslosenkasse telefonisch eine falsche Auskunft erhalten, rechtspre- chungsgemäss nicht genügt, um einen Anspruch aus dem Grundsatz des Vertrauens- schutzes zu begründen (vgl. E. 3.3 vorstehend). Angesichts der vorinstanzlichen Ausführungen erscheint die vom Beschwerdeführer vor- gebrachte Auskunft denn auch wenig glaubhaft. Die Beschwerdegegnerin hat in der ange- fochtenen Verfügung nachvollziehbar dargelegt, dass bei einer telefonischen Rechtsbera- tung, die auf Schilderung des Ratsuchenden hin, mithin ohne Einsicht in schriftliche Unter-</w:t>
      </w:r>
    </w:p>
    <w:p>
      <w:r>
        <w:rPr>
          <w:b/>
        </w:rPr>
        <w:t>E. 5.2.1.2</w:t>
      </w:r>
    </w:p>
    <w:p>
      <w:r>
        <w:t>Der Beschwerdeführer vermag den rechtserheblichen Tatbestand, die unrichtige Auskunft der Vorinstanz, nicht mit dem Beweisgrad der überwiegenden Wahrscheinlichkeit zu belegen. Die Folgen dieser Beweislosigkeit trägt der Beschwerdeführer, da er aus dem unbewiesenen Gesprächsinhalt Rechte ableiten will. Nach dem Gesagten kann sich der Beschwerdeführer nicht auf den Vertrauensschutz abstützen und nichts daraus zu seinen Gunsten ableiten.</w:t>
      </w:r>
    </w:p>
    <w:p>
      <w:r>
        <w:rPr>
          <w:b/>
        </w:rPr>
        <w:t>E. 5.2.2</w:t>
      </w:r>
    </w:p>
    <w:p>
      <w:r>
        <w:t>Angesichts dessen, dass keine Verletzung der Aufklärungs- und Beratungspflicht i.S.v. Art. 27 ATSG vorliegt, besteht aufgrund fehlender Widerrechtlichkeit auch keine Schadenersatzpflicht nach Art. 78 ATSG.</w:t>
      </w:r>
    </w:p>
    <w:p>
      <w:r>
        <w:rPr>
          <w:b/>
        </w:rPr>
        <w:t>E. 5.3</w:t>
      </w:r>
    </w:p>
    <w:p>
      <w:r>
        <w:t>Zusammenfassend ist festzuhalten, dass nicht mit dem im Sozialversicherungs- recht massgeblichen Beweisgrad der überwiegenden Wahrscheinlichkeit davon auszuge- hen ist, dass der Beschwerdeführer von der Beschwerdegegnerin falsch beraten worden ist. Vielmehr trägt er die Folgen der Beweislosigkeit. Weder gestützt auf den Vertrauens- schutz nach Art. 9 BV noch auf Art. 78 ATSG vermag der Beschwerdeführer etwas zu sei- nen Gunsten abzuleiten. Damit wurden die Schadenersatzansprüche des Beschwerdefüh- rers zu Recht abgelehnt und die vorliegende Beschwerde erweist sich als unbegründet, weshalb sie abzuweisen ist.</w:t>
      </w:r>
    </w:p>
    <w:p>
      <w:r>
        <w:rPr>
          <w:b/>
        </w:rPr>
        <w:t>E. 6</w:t>
      </w:r>
    </w:p>
    <w:p>
      <w:r>
        <w:t>Urteil S 2021 157 Dritten widerrechtlich zugefügt wurden, die öffentlichen Körperschaften, privaten Trägeror- ganisationen oder Versicherungsträger, die für diese Organe verantwortlich sind. Die Haf- tung setzt somit unter anderem eine Widerrechtlichkeit voraus. Da im hier zu beurteilen- den Fall einzig ein reiner Vermögensschaden geltend gemacht wird, setzt Widerrechtlich- keit ein Verhaltensunrecht voraus (BGE 133 V 14 E. 8.1). Dieses kann in einer Unterlas- sung bestehen, sofern eine Pflicht zum Handeln bestanden hat (BGer 9C_894/2008 vom 18. Dezember 2008 E. 2). 3.</w:t>
      </w:r>
    </w:p>
    <w:p>
      <w:r>
        <w:rPr>
          <w:b/>
        </w:rPr>
        <w:t>E. 7</w:t>
      </w:r>
    </w:p>
    <w:p>
      <w:r>
        <w:t>Urteil S 2021 157 len, wenn der Versicherungsträger einen entsprechenden Beratungsbedarf feststellt (Ueli Kieser, ATSG-Kommentar, 4. Aufl. 2020, Art. 27 N 28).</w:t>
      </w:r>
    </w:p>
    <w:p>
      <w:r>
        <w:rPr>
          <w:b/>
        </w:rPr>
        <w:t>E. 8</w:t>
      </w:r>
    </w:p>
    <w:p>
      <w:r>
        <w:t>Urteil S 2021 157 werden können, und (5.) wenn die gesetzliche Ordnung seit der Auskunftserteilung keine Änderung erfahren hat (BGE 131 V 472 E. 5). Eine vom Gesetz abweichende Behandlung eines Rechtsuchenden als Folge des Ver- trauensschutzes kann nur in Betracht fallen, wenn die Voraussetzungen des Vertrauens- schutzes klar und eindeutig erfüllt sind. In Bezug auf mündliche und namentlich telefoni- sche Zusicherungen und Auskünfte hat die Rechtsprechung erkannt, dass die blosse, un- belegte Behauptung einer telefonischen Auskunft oder Zusage nicht genügt, um einen An- spruch aus dem Grundsatz des Vertrauensschutzes zu begründen. Praxisgemäss ist eine nicht schriftlich belegte telefonische Auskunft zum Beweis von vornherein kaum geeignet (vgl. statt vieler: BGE 143 V 341 E. 5.3.1). 4.</w:t>
      </w:r>
    </w:p>
    <w:p>
      <w:r>
        <w:rPr>
          <w:b/>
        </w:rPr>
        <w:t>E. 9</w:t>
      </w:r>
    </w:p>
    <w:p>
      <w:r>
        <w:t>Urteil S 2021 157</w:t>
      </w:r>
    </w:p>
    <w:p>
      <w:r>
        <w:rPr>
          <w:b/>
        </w:rPr>
        <w:t>E. 10</w:t>
      </w:r>
    </w:p>
    <w:p>
      <w:r>
        <w:t>Urteil S 2021 157 um die Frage einer allfälligen Verantwortlichkeit nach Art. 78 ATSG, da der Beschwerde- führer seiner Rechte nicht verlustig ginge und deshalb keinen Schaden erleiden würde (vgl. Kieser, a.a.O., Art. 78 N 10 mit Verweis auf BGer 8C_26/2011 vom 31. Mai 2011 und VGer SG EO 2009/1 vom 11. März 2010 E. 2.3; SVGer ZH AB.2016.00084 vom 17. Janu- ar 2018 E. 2.1 und 4).</w:t>
      </w:r>
    </w:p>
    <w:p>
      <w:r>
        <w:rPr>
          <w:b/>
        </w:rPr>
        <w:t>E. 11</w:t>
      </w:r>
    </w:p>
    <w:p>
      <w:r>
        <w:t>Urteil S 2021 157 lagen erfolgt, praxisgemäss immer zu einer Anmeldung zur öffentlichen Arbeitsvermittlung geraten werde. Hierfür spricht insbesondere auch die Tatsache, dass gerade bei komple- xen Sachverhalten, wovon auch im vorliegenden Fall auszugehen ist, ein Entscheid über die Anspruchsberechtigung erst nach Einreichung und Prüfung sämtlicher für die Beurtei- lung notwendigen Unterlagen ergehen kann. Auch aus der eigenen Mitteilung vom 9. Januar 2019 [recte: 2020] des Gespräches vom Januar 2020 mit der Arbeitslosenkasse an die zuständige Einzelrichterin des Kantonsge- richts Zug im Abänderungsverfahren nach Art. 172 ff. ZGB (ALK-act. 84 ff.) kann der be- reits damals anwaltlich vertretene Beschwerdeführer nichts zu seinen Gunsten ableiten. Seine Interessenlage im Abänderungsverfahren lag klar darin, ab 1. Januar 2020 keine Unterhaltsbeiträge mehr bezahlen zu müssen, unter entsprechender Darstellung eines möglichst tiefen Einkommens (ALK-act. 298). Umso diskrepanter erscheint der Vorwurf ei- ner falschen – inhaltlich unbelegten – telefonischen Auskunft, welcher erst nach dem Ent- scheid im Abänderungsverfahren vom 20. August 2020 erhoben wurde, worin der Be- schwerdeführer weiterhin zu Unterhaltszahlungen verpflichtet wurde (ALK-act. 329 f.).</w:t>
      </w:r>
    </w:p>
    <w:p>
      <w:r>
        <w:rPr>
          <w:b/>
        </w:rPr>
        <w:t>E. 12</w:t>
      </w:r>
    </w:p>
    <w:p>
      <w:r>
        <w:t>Urteil S 2021 157 6. 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wären die Kosten daher dem Beschwerdeführer aufzu- erlegen. Nachdem dem Beschwerdeführer aber mit Verfügung vom 9. März 2023 die un- entgeltliche Prozessführung zumindest ab dem Zeitpunkt der Gesuchseinreichung gewährt wurde, rechtfertigt es sich, umständehalber vollständig auf die Erhebung von Gerichtskos- ten zu verzichten. Der vom Beschwerdeführer geleistete Kostenvorschuss wird diesem zurückerstattet. Das Gesuch um Gewährung der unentgeltlichen Rechtsverbeiständung ist mangels Be- stellung eines Anwalts durch den Beschwerdeführer selbst gegenstandslos geworden. Ei- ne Parteientschädigung nach Art. 61 lit. g ATSG ist bei vollständigem Unterliegen des oh- nehin nicht anwaltlich vertretenen Beschwerdeführers schliesslich nicht zuzusprechen.</w:t>
      </w:r>
    </w:p>
    <w:p>
      <w:r>
        <w:rPr>
          <w:b/>
        </w:rPr>
        <w:t>E. 13</w:t>
      </w:r>
    </w:p>
    <w:p>
      <w:r>
        <w:t>Urteil S 2021 157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