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120 vom 5. Juli 2023</w:t>
      </w:r>
    </w:p>
    <w:p>
      <w:r>
        <w:t>ZG Verwaltungsgericht, 2023-07-05, DE</w:t>
      </w:r>
    </w:p>
    <w:p>
      <w:r>
        <w:rPr>
          <w:b/>
        </w:rPr>
        <w:t xml:space="preserve">Quelle: </w:t>
      </w:r>
      <w:r>
        <w:t>https://mcp.opencaselaw.ch/entscheid/zg_verwaltungsgericht_S_2021_120</w:t>
      </w:r>
    </w:p>
    <w:p>
      <w:r>
        <w:t>FR: ZG_VERWALTUNGSGERICHT S 2021 120 du 5 juillet 2023</w:t>
      </w:r>
    </w:p>
    <w:p>
      <w:r>
        <w:t>IT: ZG_VERWALTUNGSGERICHT S 2021 120 del 5 luglio 2023</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2021 120 A. A.a. Die C.________ GmbH, gegründet am xx.xx. 2010 unter der Firma D.________ GmbH, hatte ab xx.xx.2013 ihren letzten Sitz unter gleichzeitiger Umfirmierung in E.________ GmbH in F.________. Per xx.xx.2014 wurde die Gesellschaft von Amtes we- gen gelöscht, nachdem kein begründetes Interesse an der Aufrechterhaltung der Eintra- gung innert angesetzter Frist geltend gemacht wurde. A.b. Da die C.________ GmbH bis zu deren endgültigen Löschung im Handelsregister Lohnbeiträge für das Jahr 2012 schuldig blieb, verpflichtete die Sozialversicherungsanstalt des Kantons Zürich (nachfolgend SVA) u.a. A.________ als ehemaligen Gesellschafter und Geschäftsführer mit Einzelunterschrift mit Schadenersatzverfügung vom 8. Februar 2016 (SVA-act. 392), ihr Fr. 585'686.65 für entgangene paritätische Sozialversicherungs- beiträge zu bezahlen. Die dagegen erhobene Einsprache hiess die SVA mit Einspra- cheentscheid vom 5. Juli 2017 (SVA-act. 427) teilweise gut, indem sie die Schadenersatz- forderung aufgrund des Ausscheidens des Versicherten als Gesellschafter und Geschäfts- führer der C.________ GmbH per xx. September 2012 auf Fr. 417'822.75.– reduzierte. A.c. Das Verwaltungsgericht des Kantons Zug wies unter Bejahung der Haftungsvor- aussetzungen nach Art. 52 Abs. 2 AHVG die Sache zur Neuberechnung der Schadener- satzforderung an die SVA zurück (VGer ZG S 2018 7 vom 20. Dezember 2018 Dispositiv- Ziffer 1). B. Nach Vornahme weiterer Abklärungen verfügte die SVA am 10. März 2020 ge- genüber A.________ erneut eine Schadenersatzforderung in Höhe von Fr. 278'285.95 für unbezahlte Lohnbeiträge, Verwaltungskosten sowie Beiträge an die Arbeitslosenversiche- rung und Familienausgleichskasse (SVA-act. 473 S. 2–4). Sie hielt fest, die Lohnsumme für die Periode von Januar bis August 2012 betrage Fr. 2'293'589.21, womit sich die für diesen Zeitraum geschuldeten Beiträge auf Fr. 310'038.50 beliefen. Hiervon seien die be- reits in Rechnung gestellten Beiträge von Fr. 16'322.30 abzuziehen. Ebenfalls zu subtra- hieren seien die akontoweise in Rechnung gestellten FAK-Zulagen von Fr. 22'968.40 und die effektiven FAK-Zulagen von Fr. 7'538.15 wieder zu addieren. Daran hielt sie mit Ein- spracheentscheid vom 8. Juli 2021 fest (SVA-act. 491). C. Mit Verwaltungsgerichtsbeschwerde vom 9. September 2021 beantragt A.________, es sei der Einspracheentscheid vom 8. Juli 2021 aufzuheben und es sei fest- zustellen, dass kein Schadenersatz geschuldet sei. Eventualiter sei in Aufhebung des an-</w:t>
      </w:r>
    </w:p>
    <w:p>
      <w:r>
        <w:rPr>
          <w:b/>
        </w:rPr>
        <w:t>E. 2.1</w:t>
      </w:r>
    </w:p>
    <w:p>
      <w:r>
        <w:t>Gegen Schadenersatzverfügungen nach Art. 52 AHVG kann ein Betroffener gemäss Art. 52 Abs. 1 ATSG Einsprache erheben. Die Beschwerde gegen den Einspra- cheentscheid nach Art. 56 Abs. 1 ATSG ist gemäss Art. 52 Abs. 5 AHVG und in Abwei- chung von Art. 58 Abs. 1 ATSG beim Sozialversicherungsgericht am Wohnsitz des Arbeit- gebers, bei einer juristischen Person am Sitz, konkret am letzten Sitz der Gesellschaft, zu erheben. Das gleiche Procedere gilt sinngemäss für die Invalidenversicherung (Art. 66 des Bundesgesetzes über die Invalidenversicherung [IVG; SR 831.20]), für die Erwerbsersatz-</w:t>
      </w:r>
    </w:p>
    <w:p>
      <w:r>
        <w:t>4 Urteil S 2021 120 ordnung (Art. 21 Abs. 2 des Bundesgesetzes über den Erwerbsersatz für Dienstleistende und bei Mutterschaft [EOG; SR 834.1]), für die Arbeitslosenversicherung (Art. 6 des Bun- desgesetzes über die obligatorische Arbeitslosenversicherung und die Insolvenzentschä- digung [AVIG; SR 837.0]) sowie für Beiträge nach dem seit 2009 in Kraft stehenden Bun- desgesetz über die Familienzulagen (FamZG; SR 836.2; Art. 25 lit. c FamZG). Das Verwaltungsgericht des Kantons Zug beurteilt als einzige kantonale Gerichtsinstanz Beschwerden und Klagen aus dem Gebiet der eidgenössischen Sozialversicherung, für welche das Bundesrecht eine kantonale Rechtsmittelinstanz vorsieht (§ 77 und § 82 des Verwaltungsrechtspflegegesetzes [VRG; BGS 162.1]). Die C.________ GmbH bzw. die E.________ GmbH als Rechtsnachfolgerin der C.________ GmbH hatte ihren letzten Sitz in der Gemeinde F.________, im Kanton Zug. Somit ist das Verwaltungsgericht des Kan- tons Zug für die Beurteilung der Beschwerde örtlich und sachlich zuständig.</w:t>
      </w:r>
    </w:p>
    <w:p>
      <w:r>
        <w:rPr>
          <w:b/>
        </w:rPr>
        <w:t>E. 2.2</w:t>
      </w:r>
    </w:p>
    <w:p>
      <w:r>
        <w:t>Der Einspracheentscheid der SVA datiert vom 8. Juli 2021 (SVA-act. 491). Die am</w:t>
      </w:r>
    </w:p>
    <w:p>
      <w:r>
        <w:rPr>
          <w:b/>
        </w:rPr>
        <w:t>E. 3</w:t>
      </w:r>
    </w:p>
    <w:p>
      <w:r>
        <w:t>Urteil S 2021 120 gefochtenen Entscheids die Angelegenheit an die SVA zurückzuweisen, um eine neue nachvollziehbare Abrechnung über die Schadenersatzbeiträge zu erstellen. Subeventuali- ter sei der Einspracheentscheid vom 8. Juli 2021 aufzuheben und der Schadenersatzbe- trag herabzusetzen (act. 1). D. Der mit Verfügung vom 14. September 2021 verlangte Kostenvorschuss von Fr. 10'000.– wurde vom Beschwerdeführer fristgerecht bezahlt (act. 2 ff.) E. Die SVA schliesst mit Vernehmlassung vom 8. November 2021 auf Abweisung der Beschwerde (act. 6). F. Mit Eingaben vom 19. November 2021 (Beschwerdeführer, act. 8) bzw. vom</w:t>
      </w:r>
    </w:p>
    <w:p>
      <w:r>
        <w:rPr>
          <w:b/>
        </w:rPr>
        <w:t>E. 7</w:t>
      </w:r>
    </w:p>
    <w:p>
      <w:r>
        <w:t>Dezember 2021 (Beschwerdegegnerin, act. 10), hielten die Parteien an ihren jeweiligen Anträgen fest. Das Verwaltungsgericht erwägt: 1. Das Sozialversicherungsgericht stellt bei der Beurteilung eines Falles grundsätz- lich auf den bis zum Zeitpunkt des Erlasses des angefochtenen Entscheids (hier: 8. Juli 2021) eingetretenen Sachverhalt ab (vgl. BGE 121 V 362 E. 1b). In zeitlicher Hinsicht sind, vorbehältlich abweichender Übergangsbestimmungen, diejenigen Rechtssätze massge- bend, die bei der Erfüllung des zu Rechtsfolgen führenden Tatbestandes Geltung hatten (vgl. etwa BGE 147 V 278 E. 2.1; 144 II 326 E. 2.1.1; 131 V 9 E. 1; 129 V 354 E. 1, je mit Hinweisen). 2.</w:t>
      </w:r>
    </w:p>
    <w:p>
      <w:r>
        <w:rPr>
          <w:b/>
        </w:rPr>
        <w:t>E. 10</w:t>
      </w:r>
    </w:p>
    <w:p>
      <w:r>
        <w:t>Urteil S 2021 120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