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93 vom 4. Oktober 2021</w:t>
      </w:r>
    </w:p>
    <w:p>
      <w:r>
        <w:t>ZG Verwaltungsgericht, 2021-10-04, DE</w:t>
      </w:r>
    </w:p>
    <w:p>
      <w:r>
        <w:rPr>
          <w:b/>
        </w:rPr>
        <w:t xml:space="preserve">Quelle: </w:t>
      </w:r>
      <w:r>
        <w:t>https://mcp.opencaselaw.ch/entscheid/zg_verwaltungsgericht_S_2020_93</w:t>
      </w:r>
    </w:p>
    <w:p>
      <w:r>
        <w:t>FR: ZG_VERWALTUNGSGERICHT S 2020 93 du 4 octobre 2021</w:t>
      </w:r>
    </w:p>
    <w:p>
      <w:r>
        <w:t>IT: ZG_VERWALTUNGSGERICHT S 2020 93 del 4 ottobre 2021</w:t>
      </w:r>
    </w:p>
    <w:p>
      <w:pPr>
        <w:pStyle w:val="Heading2"/>
      </w:pPr>
      <w:r>
        <w:t>Regeste</w:t>
      </w:r>
    </w:p>
    <w:p>
      <w:r>
        <w:t>Invalidenversicherung (Rente) — Beschwerde</w:t>
      </w:r>
    </w:p>
    <w:p>
      <w:pPr>
        <w:pStyle w:val="Heading2"/>
      </w:pPr>
      <w:r>
        <w:t>Erwägungen</w:t>
      </w:r>
    </w:p>
    <w:p>
      <w:r>
        <w:rPr>
          <w:b/>
        </w:rPr>
        <w:t>E. 8</w:t>
      </w:r>
    </w:p>
    <w:p>
      <w:r>
        <w:t>Dem Verfahrensausgang entsprechend sind die Kosten gestützt auf Art. 69 Abs. 1bis IVG der Beschwerdeführerin aufzuerlegen, wobei eine Spruchgebühr von Fr. 800.– dem angefallenen Verfahrensaufwand angemessen erscheint. Eine Parteientschädigung nach Art. 61 lit. g ATSG ist nicht zuzusprechen.</w:t>
      </w:r>
    </w:p>
    <w:p>
      <w:r>
        <w:t>19 Urteil S 2020 93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