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16 vom 17. Februar 2022</w:t>
      </w:r>
    </w:p>
    <w:p>
      <w:r>
        <w:t>ZG Verwaltungsgericht, 2022-02-17, DE</w:t>
      </w:r>
    </w:p>
    <w:p>
      <w:r>
        <w:rPr>
          <w:b/>
        </w:rPr>
        <w:t xml:space="preserve">Quelle: </w:t>
      </w:r>
      <w:r>
        <w:t>https://mcp.opencaselaw.ch/entscheid/zg_verwaltungsgericht_S_2020_16</w:t>
      </w:r>
    </w:p>
    <w:p>
      <w:r>
        <w:t>FR: ZG_VERWALTUNGSGERICHT S 2020 16 du 17 février 2022</w:t>
      </w:r>
    </w:p>
    <w:p>
      <w:r>
        <w:t>IT: ZG_VERWALTUNGSGERICHT S 2020 16 del 17 febbraio 2022</w:t>
      </w:r>
    </w:p>
    <w:p>
      <w:pPr>
        <w:pStyle w:val="Heading2"/>
      </w:pPr>
      <w:r>
        <w:t>Regeste</w:t>
      </w:r>
    </w:p>
    <w:p>
      <w:r>
        <w:t>Invalidenversicherung (Hilflosenentschädigung) — Beschwerde</w:t>
      </w:r>
    </w:p>
    <w:p>
      <w:pPr>
        <w:pStyle w:val="Heading2"/>
      </w:pPr>
      <w:r>
        <w:t>Erwägungen</w:t>
      </w:r>
    </w:p>
    <w:p>
      <w:r>
        <w:rPr>
          <w:b/>
        </w:rPr>
        <w:t>E. 7</w:t>
      </w:r>
    </w:p>
    <w:p>
      <w:r>
        <w:t>Urteil S 2020 16 3.3 Nach Art. 69 Abs. 2 IVV kann die IV-Stelle zur Prüfung eines Leistungsanspruchs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Diese Rechtsprechung ist auf Abklärungsberichte für Ansprüche auf Hilflosenentschädigung analog anwendbar. Bei der Erarbeitung der Grundlagen für die Bemessung der Leistung ist eine enge, sich ergänzende Zusammenarbeit zwischen Arzt und Verwaltung erforderlich (BGE 140 V 543 E. 3.2.1; 130 V 61 E. 6.2). 4. Vorliegend streitig und zu prüfen ist, ob die Beschwerdeführerin nun mehr Anspruch auf eine Hilflosenentschädigung mittleren Grades hat oder ob sich die Verhältnisse seit der letztmaligen Bestätigung des Anspruchs auf eine Hilflosenentschädigung leichten Grades nicht in erheblicher Weise verändert haben. Unbestritten sind die Einschränkungen in den Lebensverrichtungen Körperpflege, Verrichtung der Notdurft und Fortbewegung (im oder ausser Haus)/Pflege gesellschaftlicher Kontakte. Strittig ist demgegenüber, ob die Versicherte auch in der Lebensverrichtung Aufstehen/Absitzen/Abliegen mittlerweile hilflos ist (act. 1 S. 4 in fine).</w:t>
      </w:r>
    </w:p>
    <w:p>
      <w:r>
        <w:rPr>
          <w:b/>
        </w:rPr>
        <w:t>E. 8</w:t>
      </w:r>
    </w:p>
    <w:p>
      <w:r>
        <w:t>Kleine Dekubitalulcera Grad 1–2 an den Fersen 2010</w:t>
      </w:r>
    </w:p>
    <w:p>
      <w:r>
        <w:rPr>
          <w:b/>
        </w:rPr>
        <w:t>E. 9</w:t>
      </w:r>
    </w:p>
    <w:p>
      <w:r>
        <w:t>Neurogene rechtsbetonte Skoliose Cobb-Winkel 13°, Scheitelpunkt BWK 11/12 Zusatzdiagnosen</w:t>
      </w:r>
    </w:p>
    <w:p>
      <w:r>
        <w:rPr>
          <w:b/>
        </w:rPr>
        <w:t>E. 10</w:t>
      </w:r>
    </w:p>
    <w:p>
      <w:r>
        <w:t>Status nach Sprunggelenksfraktur links</w:t>
      </w:r>
    </w:p>
    <w:p>
      <w:r>
        <w:rPr>
          <w:b/>
        </w:rPr>
        <w:t>E. 11</w:t>
      </w:r>
    </w:p>
    <w:p>
      <w:r>
        <w:t>Periarthropathia humeroscapularis calcarea beidseits - linksbetont intermittierend Parasthäsien und Schwächegefühl beider Arme Juni 1998 (MRI [Magnetic Resonance Imaging] der Halswirbelsäule [HWS] unauffällig)</w:t>
      </w:r>
    </w:p>
    <w:p>
      <w:r>
        <w:rPr>
          <w:b/>
        </w:rPr>
        <w:t>E. 12</w:t>
      </w:r>
    </w:p>
    <w:p>
      <w:r>
        <w:t>Latex-Allergie</w:t>
      </w:r>
    </w:p>
    <w:p>
      <w:r>
        <w:rPr>
          <w:b/>
        </w:rPr>
        <w:t>E. 13</w:t>
      </w:r>
    </w:p>
    <w:p>
      <w:r>
        <w:t>Vitamin D-Mangel</w:t>
      </w:r>
    </w:p>
    <w:p>
      <w:r>
        <w:rPr>
          <w:b/>
        </w:rPr>
        <w:t>E. 14</w:t>
      </w:r>
    </w:p>
    <w:p>
      <w:r>
        <w:t>Status nach Spontangeburt eines gesunden Mädchens am 8. Juli 1994</w:t>
      </w:r>
    </w:p>
    <w:p>
      <w:r>
        <w:t>9 Urteil S 2020 16 - hysteriforme, neurologische Symptomatik unmittelbar postportal (in den ersten 24 Stunden)</w:t>
      </w:r>
    </w:p>
    <w:p>
      <w:r>
        <w:rPr>
          <w:b/>
        </w:rPr>
        <w:t>E. 15</w:t>
      </w:r>
    </w:p>
    <w:p>
      <w:r>
        <w:t>Anamnestisch Status nach psychotischem Schub im Frühjahr 1993</w:t>
      </w:r>
    </w:p>
    <w:p>
      <w:r>
        <w:rPr>
          <w:b/>
        </w:rPr>
        <w:t>E. 16</w:t>
      </w:r>
    </w:p>
    <w:p>
      <w:r>
        <w:t>Urteil S 2020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