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146 vom 7. Juli 2022</w:t>
      </w:r>
    </w:p>
    <w:p>
      <w:r>
        <w:t>ZG Verwaltungsgericht, 2022-07-07, DE</w:t>
      </w:r>
    </w:p>
    <w:p>
      <w:r>
        <w:rPr>
          <w:b/>
        </w:rPr>
        <w:t xml:space="preserve">Quelle: </w:t>
      </w:r>
      <w:r>
        <w:t>https://mcp.opencaselaw.ch/entscheid/zg_verwaltungsgericht_S_2020_146</w:t>
      </w:r>
    </w:p>
    <w:p>
      <w:r>
        <w:t>FR: ZG_VERWALTUNGSGERICHT S 2020 146 du 7 juillet 2022</w:t>
      </w:r>
    </w:p>
    <w:p>
      <w:r>
        <w:t>IT: ZG_VERWALTUNGSGERICHT S 2020 146 del 7 luglio 2022</w:t>
      </w:r>
    </w:p>
    <w:p>
      <w:pPr>
        <w:pStyle w:val="Heading2"/>
      </w:pPr>
      <w:r>
        <w:t>Regeste</w:t>
      </w:r>
    </w:p>
    <w:p>
      <w:r>
        <w:t>Invalidenversicherung (Leistungen) — Beschwerde</w:t>
      </w:r>
    </w:p>
    <w:p>
      <w:pPr>
        <w:pStyle w:val="Heading2"/>
      </w:pPr>
      <w:r>
        <w:t>Erwägungen</w:t>
      </w:r>
    </w:p>
    <w:p>
      <w:r>
        <w:rPr>
          <w:b/>
        </w:rPr>
        <w:t>E. 36</w:t>
      </w:r>
    </w:p>
    <w:p>
      <w:r>
        <w:t>% den Anspruch auf eine Invalidenrente verneint. Die Verwaltungsgerichtsbeschwerde erweist sich demnach als unbegründet und ist abzuweisen. 6. Das Verfahren ist gemäss Art. 69 Abs. 1bis IVG kostenpflichtig. Es ist demnach eine Spruchgebühr zu erheben, welche auf Fr. 800.– festgesetzt wird. Diese ist entsprechend dem Ausgang des Verfahrens von der Beschwerdeführerin zu tragen und wird mit dem von ihr geleisteten Kostenvorschuss in nämlicher Höhe verrechnet. Bei diesem Verfahrensausgang ist gestützt auf Art. 61 lit. g ATSG keine Parteientschädigung zuzusprechen.</w:t>
      </w:r>
    </w:p>
    <w:p>
      <w:r>
        <w:t>12 Urteil S 2020 146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