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131 vom 31. August 2021</w:t>
      </w:r>
    </w:p>
    <w:p>
      <w:r>
        <w:t>ZG Verwaltungsgericht, 2021-08-31, DE</w:t>
      </w:r>
    </w:p>
    <w:p>
      <w:r>
        <w:rPr>
          <w:b/>
        </w:rPr>
        <w:t xml:space="preserve">Quelle: </w:t>
      </w:r>
      <w:r>
        <w:t>https://mcp.opencaselaw.ch/entscheid/zg_verwaltungsgericht_S_2020_131</w:t>
      </w:r>
    </w:p>
    <w:p>
      <w:r>
        <w:t>FR: ZG_VERWALTUNGSGERICHT S 2020 131 du 31 août 2021</w:t>
      </w:r>
    </w:p>
    <w:p>
      <w:r>
        <w:t>IT: ZG_VERWALTUNGSGERICHT S 2020 131 del 31 agosto 2021</w:t>
      </w:r>
    </w:p>
    <w:p>
      <w:pPr>
        <w:pStyle w:val="Heading2"/>
      </w:pPr>
      <w:r>
        <w:t>Regeste</w:t>
      </w:r>
    </w:p>
    <w:p>
      <w:r>
        <w:t>Sozialvers.rechtl. Kammer — Invalidenversicherung (Hilflosenentschädigung) — Beschwerde</w:t>
      </w:r>
    </w:p>
    <w:p>
      <w:pPr>
        <w:pStyle w:val="Heading2"/>
      </w:pPr>
      <w:r>
        <w:t>Erwägungen</w:t>
      </w:r>
    </w:p>
    <w:p>
      <w:r>
        <w:rPr>
          <w:b/>
        </w:rPr>
        <w:t>E. 2</w:t>
      </w:r>
    </w:p>
    <w:p>
      <w:r>
        <w:t>Urteil S 2020 131 A. Die 1981 geborene A.________ leidet seit ihrer Geburt an Fussdeformitäten und wird deswegen seit jüngstem Alter von der Invalidenversicherung unterstützt (vgl. IV-act. 1 S. 1 ff.). Zudem wurde bei ihr im Jugendalter eine Spina bifida occulta diagnostiziert (vgl. IV-act. 1 S. 106) und im August 2011 musste die rechte Grosszehe nach rezidivierenden Infekten amputiert werden (vgl. IV-act. 12). Am 16. August 2014 zog sich die Versicherte schliesslich bei einem Fahrradunfall eine Pilon tibiale Fraktur rechts zu (vgl. IV-act. 28 S. 3 und 9). In der Folge wurde am 21. November 2014 eine Arthrodese des oberen Sprunggelenks rechts vorgenommen (vgl. IV-act. 36 S. 20 f.). Die IV-Stelle erbrachte Kostengutsprachen für Unterarmgehstützen (IV-act. 62), einen Rollstuhl (IV- act. 77) und Unterschenkel-Fussheberorthesen aus Carbon (IV-act. 93). Zudem kam sie für die invaliditätsbedingten Änderungen an einem Motorfahrzeug auf (IV-act. 104). Am</w:t>
      </w:r>
    </w:p>
    <w:p>
      <w:r>
        <w:rPr>
          <w:b/>
        </w:rPr>
        <w:t>E. 7</w:t>
      </w:r>
    </w:p>
    <w:p>
      <w:r>
        <w:t>Urteil S 2020 131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BGer 8C_756/2011 vom 12. Juli 2012 E. 3.2). Diese Grundsätze gelten entsprechend auch für die Abklärung der Hilflosigkeit unter dem Gesichtspunkt der lebenspraktischen Begleitung (BGE 133 V 450 E. 11.1.1; vgl. BGer 8C_464/2015 vom 14. September 2015 E. 4). 4. Die Beschwerdegegnerin anerkannte in der angefochtenen Verfügung vom 26. August 2020 (IV-act. 166) in Abweichung zum Vorbescheid vom 22. Juni 2020 (IV- act. 153) eine Hilfsbedürftigkeit der Beschwerdeführerin im Bereich der Notdurftverrichtung. Nachdem sich die Parteien einig sind, dass für diesen alltäglichen Lebensbereich die Hilfsbedürftigkeit zu bejahen ist, können Weiterungen theoretischer Natur zu diesem Bereich unterbleiben, zumal keine Anhaltspunkte für eine diesbezügliche Fehleinschätzung der Beschwerdegegnerin bestehen, steht dies doch im Einklang mit der bundesgerichtlichen Rechtsprechung (vgl. BGer 8C_674/2007 vom 6. März 2008 E. 6). Ebenfalls unbestritten ist, dass die Beschwerdeführerin bei den alltäglichen Lebensverrichtungen "An- und Auskleiden", "Aufstehen/Absitzen/Abliegen", "Essen" und "Körperpflege" nicht auf Dritthilfe angewiesen ist und sie weder Hilfe bei der Pflege noch dauernde persönliche Überwachung benötigt. Darüber hinaus ist auch die lebenspraktische Begleitung nicht ausgewiesen. Strittig und zu prüfen ist somit nur, ob die Beschwerdegegnerin einen Hilfsbedarf im Bereich der Fortbewegung zu Recht verneint hat. Die Beschwerdegegnerin stützt sich dabei im Wesentlichen auf den Abklärungsbericht vom 3. Juni 2020 (IV-act. 149). 4.1 Zunächst ist festzustellen, dass der Abklärungsbericht vom 3. Juni 2020 die von der Rechtsprechung an den Beweiswert eines derartigen Berichts gestellten Anforderungen erfüllt. Er wurde von einer erfahrenen und qualifizieren Fachperson verfasst, die Kenntnis der örtlichen und räumlichen Verhältnisse (Hausbesuch) sowie der gesundheitlichen Situation (sensomotorisch inkomplette Paraplegie bei Spina bifida occulta mit Syringomyelie Th 10–12, neurogene Blasen-, Darm- und Sexualfunktionsstörung sowie Osteoporose) der Beschwerdeführerin hatte. Auch wurden die von der Beschwerdeführerin gemachten Angaben berücksichtigt. Der</w:t>
      </w:r>
    </w:p>
    <w:p>
      <w:r>
        <w:rPr>
          <w:b/>
        </w:rPr>
        <w:t>E. 8</w:t>
      </w:r>
    </w:p>
    <w:p>
      <w:r>
        <w:t>Urteil S 2020 131 Abklärungsbericht führt schliesslich sorgfältig, genau und nachvollziehbar aus, bei welchen Verrichtungen die Beschwerdeführerin Hilfestellungen braucht, welcher Art diese sind und wie oft diese anfallen. Somit kommt dem Bericht, vorbehältlich der Entkräftung durch triftige Einwände der Beschwerdeführerin, volle Beweiskraft zu. 4.2 Zum Hilfsbedarf in der umstrittenen Lebensverrichtung "Fortbewegung" hat die Vorinstanz erwogen, bei der Versicherten liege einerseits keine komplette Paraplegie i.S.v. Rz. 8068 KSIH vor und andererseits könne sie sich ohne Dritthilfe fortbewegen. So könne sich die Versicherte in der Wohnung mit den Gehstöcken selbständig fortbewegen und im Freien ca. 200 Meter an Gehstöcken gehen. Für weitere Distanzen sitze sie im Handrollstuhl, den sie selber schiebe oder sie benütze ihr Handbike. Bodenunebenheiten könne sie mit Hilfe von FreeWheel selber bewältigen. Im Bereich der Fortbewegung sei daher keine Hilflosigkeit ausgewiesen (vgl. IV-act. 166 S. 2). Diese Ausführungen decken sich mit den Feststellungen der Abklärungsperson (vgl. IV-act. 149 S. 4). Demgegenüber macht die Beschwerdeführerin geltend, ihre Gehfähigkeit sei stark eingeschränkt und sie sei für die Fortbewegung weitgehend auf einen Rollstuhl angewiesen. Der Umstand, dass sie im Rollstuhl kleinere Bodenunebenheiten selbständig überwinden könne – wie übrigens die allermeisten Rollstuhlfahrerinnen –, könne nicht darüber hinwegtäuschen, dass sie auf eine weitgehend rollstuhlgerechte Umgebung und Infrastruktur angewiesen sei, um sich selbständig fortbewegen zu können. Bei grösseren Steigungen, auf unebenem Gelände oder auf Kieswegen müsse sie jemand schieben, sodass sie auf Dritthilfe angewiesen sei. Gehe sie in ein nicht rollstuhlgängiges Haus, könne sie bis zu einem Stock zu Fuss gehen, benötige gleichzeitig aber eine Person, die ihr den Rollstuhl hochtrage. Des Weiteren könne sie auch den öffentlichen Verkehr nicht ohne Dritthilfe benützen. Bei Reisen, gerade mit Gepäck, benötige sie ebenfalls Unterstützung. Daraus ergebe sich, dass ihre Situation mit derjenigen einer Person mit einer kompletten Paraplegie vergleichbar und eine relevante Hilfsbedürftigkeit für den Lebensbereich der Fortbewegung zu bejahen sei (vgl. act. 1 S. 6 f.). 4.3 Dieser Auffassung der Beschwerdeführerin kann beigepflichtet werden. In BGE 117 V 146 E. 3a/bb hat das EVG hinlänglich festgehalten, dass ein Paraplegiker, wie jeder Gehunfähige, selbst dann, wenn er über ein von der Invalidenversicherung finanziertes Automobil verfügt, bei der Fortbewegung ausser Haus, mithin in einer relevanten Teilfunktion der sechsten Lebensverrichtung, regelmässig in erheblicher Weise auf Dritthilfe angewiesen sei. Dieser Schluss folgt letztlich aus der Überlegung, dass sich</w:t>
      </w:r>
    </w:p>
    <w:p>
      <w:r>
        <w:rPr>
          <w:b/>
        </w:rPr>
        <w:t>E. 9</w:t>
      </w:r>
    </w:p>
    <w:p>
      <w:r>
        <w:t>Urteil S 2020 131 die Lebensverrichtung der Fortbewegung auf die Fortbewegung zu Fuss bezieht, welche bei Paraplegikern naturgemäss nicht mehr möglich ist. Die Rechtsprechung geht seither in konstanter Praxis davon aus, dass ein Paraplegiker im Bereich der Fortbewegung zum Vornherein als hilflos anzusehen ist, ohne dass geprüft werden müsste, ob eine Hilfsbedürftigkeit auch in anderen Teilfunktionen vorliegt (EVG I 784/01 vom 30. April 2002 E. 2b). In Übereinstimmung mit dieser Rechtsprechung hat das BSV Rz. 8068 KSIH erlassen, wonach bei kompletter Paraplegie die Voraussetzungen der leichten Hilflosigkeit ohne Abklärung als erfüllt zu gelten haben. Im Urteil U 595/06 vom 19. Juni 2007 E. 3.2.2 hat das Bundesgericht sodann ergänzt, dass beim betreffenden Tetraplegiker ins Gewicht falle, dass er aufgrund seiner Behinderungen im Vergleich zu anderen Rollstuhlfahrern mit erheblichen zusätzlichen Problemen konfrontiert sei, indem er etwa mangels Kraft in den Armen schon geringste Steigungen nicht mehr ohne fremde Hilfe bewältigen könne. 4.4 Aufgrund der Akten ist erstellt, dass die Beschwerdeführerin an schweren körperlichen Gebrechen leidet (u.a. sensomotorisch inkomplette Paraplegie bei Spina bifida occulta) und ihre Gehfähigkeit dadurch stark eingeschränkt ist (vgl. IV-act. 61, 69 S. 1 ff. und 156 S. 8). So kann die Beschwerdeführerin nur kurze Strecken mit den Gehstöcken zurücklegen. Für Distanzen von mehr als 200 m ist sie auf einen Rollstuhl angewiesen (vgl. IV-act. 156 S 10). Sodann ist aktenkundig, dass die Beinmuskulatur beeinträchtigt ist (vgl. IV-act. 69 S. 2). Seit dem Fahrradunfall im Jahr 2014 liegt bei der Beschwerdeführerin ein starker Muskelabbau in beiden Beinen vor, weshalb ihr gemäss eigenen Angaben die Kraft in den Beinen fehlt (vgl. IV-act. 149 S. 1). Infolge der stark eingeschränkten Gehfähigkeit und der fehlenden Muskelkraft dürfte es der Beschwerdeführerin – trotz ihrer im Abklärungsbericht vom 3. Juni 2020 festgehaltenen guten Mobilität – nicht möglich sein, hohe Trottoirabsätze, Treppenstufen bei fehlenden Rampen/Lift, Strassen mit gewisser Steigung oder unebenes Gelände ohne fremde Hilfe zu meistern. Wenn die Umgebung (drinnen oder draussen) nicht rollstuhlgerecht und keine rollstuhlgängige Infrastruktur vorhanden ist, muss sie die Hilfe einer Drittperson in Anspruch nehmen. Dies dürfte wiederkehrend auch im öffentlichen Nahverkehr oder auf Reisen, beispielsweise im Zug, der Fall sein. Auch wenn die Beschwerdeführerin "nur" eine inkomplette Paraplegie aufweist, unterscheidet sich ihre Situation hinsichtlich Hilfsbedürftigkeit bei der Fortbewegung somit nicht wesentlich von derjenigen eines Paraplegikers. Daran ändert auch der Umstand nichts, dass die Beschwerdeführerin bei ihrem Rollstuhl über ein Zusatzrad fürs Gelände und andere unebene Untergründe (sog. FreeWheel) verfügt. Auch wenn das Zusatzrad das Fortkommen der Beschwerdeführerin im Alltag in diversen Belangen zweifellos erleichtern mag, ist ihre Bewegungsfreiheit im</w:t>
      </w:r>
    </w:p>
    <w:p>
      <w:r>
        <w:rPr>
          <w:b/>
        </w:rPr>
        <w:t>E. 10</w:t>
      </w:r>
    </w:p>
    <w:p>
      <w:r>
        <w:t>Urteil S 2020 131 Wesentlichen nichtsdestotrotz stets von einer behindertengerechten Infrastruktur abhängig, welche mit dem FreeWheel befahren werden kann. Eine solche scheint notorisch jedoch nicht regelmässig vorhanden zu sein. Zudem dürfte es der Beschwerdeführerin auch weiterhin nicht möglich sein, verschiedene, alltägliche Hindernisse wie beispielsweise Treppenstufen zu überwinden. Angesichts dessen besteht trotz solcher technischer Unterstützung in einer relevanten Teilfunktion regelmässig ein erheblicher Unterstützungsbedarf, was zur Annahme der Hilflosigkeit in der Lebensverrichtung "Fortbewegung/Kontaktaufnahme" genügt. Dieses Ergebnis steht im Einklang mit einem Entscheid des Verwaltungsgerichts des Kantons Schwyz vom 11. Juli 2018 (I 2018 7), der wiederum auf einen Entscheid des Kantonsgerichts Basel-Landschaft vom 15. März 2012 (720 11 308 / 81) verweist. 4.5 Bei dieser Sachlage ist zusammenfassend eine relevante Hilfsbedürftigkeit für den Bereich der Fortbewegung in Anlehnung an die Rechtsprechung für Paraplegiker, welche auch bei guter Mobilität als hilfsbedürftig gelten, entgegen der Auffassung der Vorinstanz zu bejahen. Von den im Abklärungsbericht für die Hilflosenentschädigung erhobenen Erkenntnissen ist in diesem Zusammenhang daher abzuweichen. Eine Schlechterstellung von Versicherten mit inkompletter Paraplegie lässt sich diesbezüglich jedenfalls nicht rechtfertigen. Daraus folgt, dass die Beschwerdeführerin in zwei von sechs relevanten Lebensverrichtungen als hilflos betrachtet werden muss, sodass sie eine Entschädigung für leichte Hilflosigkeit beanspruchen kann. Dementsprechend erweist sich die Beschwerde als begründet und die Angelegenheit ist in Aufhebung der angefochtenen Verfügung an die IV-Stelle zurückzuweisen, damit diese den Anspruch in masslicher und zeitlicher Hinsicht mit neuer Verfügung festsetzen kann. 5. 5.1 Das Verfahren ist gemäss Art. 69 Abs. 1bis IVG kostenpflichtig. Es ist demnach eine Spruchgebühr zu erheben, welche auf Fr. 800.– festgesetzt wird und entsprechend dem Ausgang des Verfahrens von der Beschwerdegegnerin zu tragen ist. Der Beschwerdeführerin ist der geleistete Kostenvorschuss von Fr. 800.– vollumfänglich zurückzuerstatten. 5.2 Der anwaltlich vertretenen Beschwerdeführerin steht zudem eine Parteientschädigung nach Art. 61 lit. g ATSG zu. Diese wird vom Versicherungsgericht festgesetzt und ohne Rücksicht auf den Streitwert nach der Bedeutung der Streitsache und nach der Schwierigkeit des Prozesses bemessen. Am 25. Januar 2021 reichte der</w:t>
      </w:r>
    </w:p>
    <w:p>
      <w:r>
        <w:rPr>
          <w:b/>
        </w:rPr>
        <w:t>E. 11</w:t>
      </w:r>
    </w:p>
    <w:p>
      <w:r>
        <w:t>Urteil S 2020 131 Rechtsvertreter der Beschwerdeführerin unaufgefordert eine Kostennote in der Höhe von Fr. 3'009.05 ein (vgl. act. 8). Dabei macht er einen Zeitaufwand von insgesamt 10.17 Stunden zu einem Stundenansatz von Fr. 270.– geltend. Vorliegend ist es im Rahmen des Gerichtsverfahrens bei einem doppelten Schriftenwechsel ohne weitere Beweismassnahmen oder sonstige Vorkehren geblieben. Besonders schwierige rechtliche Fragen haben sich sodann nicht gestellt und die für den vorliegenden Fall relevanten Akten waren überschaubar. Für das Verfassen der 9-seitigen Beschwerdeschrift rechtfertigt sich praxisgemäss ein Aufwand von drei Stunden, für die 4-seitige Replik inkl. Studium der Vernehmlassung ein solcher von zwei Stunden, für Aktenstudium und Instruktion sind weitere drei Stunden hinzuzurechnen. In Berücksichtigung der Mehrwertsteuer von 7,7 % und Barauslagen erweist sich bei einem praxisgemässen Stundensatz von Fr. 250.– eine pauschale Parteientschädigung von Fr. 2'300.– für die notwendigen Aufwendungen im Verwaltungsgerichtsverfahren als angemessen. In diesem Umfang steht der vollumfänglich obsiegenden Beschwerdeführerin zu Lasten der Beschwerdegegnerin eine Parteientschädigung zu.</w:t>
      </w:r>
    </w:p>
    <w:p>
      <w:r>
        <w:rPr>
          <w:b/>
        </w:rPr>
        <w:t>E. 12</w:t>
      </w:r>
    </w:p>
    <w:p>
      <w:r>
        <w:t>Urteil S 2020 131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