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15 vom 17. Januar 2024</w:t>
      </w:r>
    </w:p>
    <w:p>
      <w:r>
        <w:t>ZG Verwaltungsgericht, 2024-01-17, DE</w:t>
      </w:r>
    </w:p>
    <w:p>
      <w:r>
        <w:rPr>
          <w:b/>
        </w:rPr>
        <w:t xml:space="preserve">Quelle: </w:t>
      </w:r>
      <w:r>
        <w:t>https://mcp.opencaselaw.ch/entscheid/zg_verwaltungsgericht_A_2024_15</w:t>
      </w:r>
    </w:p>
    <w:p>
      <w:r>
        <w:t>FR: ZG_VERWALTUNGSGERICHT A 2024 15 du 17 janvier 2024</w:t>
      </w:r>
    </w:p>
    <w:p>
      <w:r>
        <w:t>IT: ZG_VERWALTUNGSGERICHT A 2024 15 del 17 gennaio 2024</w:t>
      </w:r>
    </w:p>
    <w:p>
      <w:pPr>
        <w:pStyle w:val="Heading2"/>
      </w:pPr>
      <w:r>
        <w:t>Regeste</w:t>
      </w:r>
    </w:p>
    <w:p>
      <w:r>
        <w:t>Abgaberechtliche Kammer — Kantons- und Gemeindesteuern 2021 (Steuerrechnung) — Rekurs</w:t>
      </w:r>
    </w:p>
    <w:p>
      <w:pPr>
        <w:pStyle w:val="Heading2"/>
      </w:pPr>
      <w:r>
        <w:t>Erwägungen</w:t>
      </w:r>
    </w:p>
    <w:p>
      <w:r>
        <w:rPr>
          <w:b/>
        </w:rPr>
        <w:t>E. 2</w:t>
      </w:r>
    </w:p>
    <w:p>
      <w:r>
        <w:t>Urteil A 2024 15 A. A.a Die A.________ SA, mit Sitz in B.________ZG, wurde am 19. Oktober 2023 nach mehrmaliger Ermahnung zur Einreichung der Steuererklärung für die Steuerperiode 2021 ermessensveranlagt (StV-act. 1 ff.). Nachdem die Gesellschaft auch im Einspracheverfah- ren keine Steuererklärung einreichte (StV-act. 4 ff.), trat die Steuerverwaltung mit Einspra- cheentscheid vom 17. Januar 2024 auf die Einsprache gegen die Veranlagungsverfügun- gen vom 19. Oktober 2023 nicht ein (StV-act. 10). A.b Mit Schreiben vom 6. Februar 2024 (betitelt als "Einsprache gegen Ihre Steu- er(be)rechnungen vom [17.01.24]") wandte sich die A.________ SA erneut an die Steuer- verwaltung. Sie beantragte: "Es sei festzustellen, dass keine Zahlungspflicht zulasten un- serer Liquidität besteht, weder für Kantons- und Gemeindesteuern noch für die Direkte Bundessteuer" (StV-act. 11). In der weiteren Korrespondenz erläuterte die Steuerpflichti- ge, dass damit keine Beschwerde oder Rekurs gemeint sei gegen den Einspracheent- scheid vom 17. Januar 2024, sondern in der Tat eine Einsprache gegen die Steuerrech- nungen (eröffnet gleichzeitig mit dem Einspracheentscheid) sowie die Bussenverfügung (vgl. zu letzterem separates Verfahren VGer ZG A 2024 8) beabsichtigt sei (StV-act. 12 ff.). Diese Einsprache wies die Steuerverwaltung mit Einspracheentscheid vom 18. März 2024 ab (StV-act. 14). B. Mit Zuschrift vom 18. April 2024 rekurrierte die Steuerpflichtige bezüglich der Kan- tons- und Gemeindesteuern beim Verwaltungsgericht des Kantons Zug. Sie beantragte die Feststellung, dass der Steuerverwaltung kein Anspruch auf Zahlung zustehe, bzw. dass der Bezug durch diese bereits erfolgt sei; eventualiter die Aufhebung des Einspracheent- scheids. Weiter stellte sie diverse Ausstandsbegehren (act. 1). Den von ihr erhobenen Kostenvorschuss von Fr. 2'000.– bezahlte sie fristgerecht (act. 2, 3). C. Die Steuerverwaltung schloss auf Abweisung des Rekurses, soweit hierauf einzu- treten sei (act. 5)</w:t>
      </w:r>
    </w:p>
    <w:p>
      <w:r>
        <w:rPr>
          <w:b/>
        </w:rPr>
        <w:t>E. 3</w:t>
      </w:r>
    </w:p>
    <w:p>
      <w:r>
        <w:t>Vorab ist zu den gestellten Ausstandsbegehren Folgendes festzuhalten: Mit ihrem Vorbringen, die Mitglieder des Gerichts seien aufgrund der Quelle ihres Ein- kommens nicht unabhängig, stellt die Rekurrentin letztlich die institutionelle Unabhängig- keit des Verwaltungsgerichts in Frage, was nach feststehender Praxis des Bundesgerichts</w:t>
      </w:r>
    </w:p>
    <w:p>
      <w:r>
        <w:rPr>
          <w:b/>
        </w:rPr>
        <w:t>E. 4</w:t>
      </w:r>
    </w:p>
    <w:p>
      <w:r>
        <w:t>Soweit der Rekurs (materiell) die Steuerveranlagung für die Steuerperiode 2021 betrifft, die mit Einspracheentscheid vom 17. Januar 2024 bestätigt wurde, ist darauf nicht einzutreten, hat doch die Steuerpflichtige vor der Steuerverwaltung ausdrücklich erklärt, keinen Rekurs und keine Beschwerde hiergegen erheben zu wollen (StV-act. 12 ff.), und die entsprechenden Rechtsmittel denn auch nicht (fristgerecht) beim Verwaltungsgericht erhoben. Darauf ist sie zu behaften.</w:t>
      </w:r>
    </w:p>
    <w:p>
      <w:r>
        <w:rPr>
          <w:b/>
        </w:rPr>
        <w:t>E. 5</w:t>
      </w:r>
    </w:p>
    <w:p>
      <w:r>
        <w:t>Urteil A 2024 15</w:t>
      </w:r>
    </w:p>
    <w:p>
      <w:r>
        <w:rPr>
          <w:b/>
        </w:rPr>
        <w:t>E. 6</w:t>
      </w:r>
    </w:p>
    <w:p>
      <w:r>
        <w:t>Zusammengefasst erweist sich der vorliegende Rekurs als unbegründet. Er ist ab- zuweisen, soweit darauf einzutreten ist.</w:t>
      </w:r>
    </w:p>
    <w:p>
      <w:r>
        <w:rPr>
          <w:b/>
        </w:rPr>
        <w:t>E. 7.1</w:t>
      </w:r>
    </w:p>
    <w:p>
      <w:r>
        <w:t>Die unterliegende Partei trägt die Kosten des Verfahrens vor dem Verwaltungsge- richt (§ 120 Abs. 1 StG). Die Höhe der Spruchgebühr beträgt Fr. 400.– bis Fr. 15'000.– (§ 1 Abs. 1 der Verordnung über die Kosten im Verfahren vor dem Verwaltungsgericht [KoV VG; BGS 162.12]). Vorliegend unterliegt die Rekurrentin vollständig, weshalb sie die gesamten Kosten zu tragen hat. Die Kosten werden aufgrund des Zeit- und Arbeitsauf- wandes, der Wichtigkeit und Schwierigkeit der Sache sowie des Streitwerts festgesetzt (§ 1 Abs. 2 KoV VG; vgl. auch die Richtlinien für die Festlegung der Gerichtskosten gemäss § 22 VRG, wonach der Basiswert für Kosten in Steuersachen Fr. 2'000.– beträgt). Angesichts des geringen Streitwerts sowie des ebenfalls geringen Zeit- und Arbeitsauf- wandes für das Gericht hat es vorliegend bei einer Spruchgebühr in Höhe des Basiswerts von Fr. 2'000.– sein Bewenden. Die Spruchgebühr wird mit dem Kostenvorschuss in näm- licher Höhe verrechnet.</w:t>
      </w:r>
    </w:p>
    <w:p>
      <w:r>
        <w:rPr>
          <w:b/>
        </w:rPr>
        <w:t>E. 7.2</w:t>
      </w:r>
    </w:p>
    <w:p>
      <w:r>
        <w:t>Bei diesem Verfahrensausgang ist der ohnehin nicht vertretenen Rekurrentin kei- ne Parteientschädigung zuzusprechen (§ 120 Abs. 3 StG). Der Steuerverwaltung kann keine Entschädigung zugesprochen werden, da sie keine steuerpflichtige Person ist und zudem in ihrem amtlichen Wirkungskreis obsiegt (§ 120 Abs. 3 StG im Umkehrschluss; § 28 Abs. 2a VRG).</w:t>
      </w:r>
    </w:p>
    <w:p>
      <w:r>
        <w:t>6 Urteil A 2024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