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ZG_VERWALTUNGSGERICHT A 2024 10 vom 27. Januar 2025</w:t>
      </w:r>
    </w:p>
    <w:p>
      <w:r>
        <w:t>ZG Verwaltungsgericht, 2025-01-27, DE</w:t>
      </w:r>
    </w:p>
    <w:p>
      <w:r>
        <w:rPr>
          <w:b/>
        </w:rPr>
        <w:t xml:space="preserve">Quelle: </w:t>
      </w:r>
      <w:r>
        <w:t>https://mcp.opencaselaw.ch/entscheid/zg_verwaltungsgericht_A_2024_10</w:t>
      </w:r>
    </w:p>
    <w:p>
      <w:r>
        <w:t>FR: ZG_VERWALTUNGSGERICHT A 2024 10 du 27 janvier 2025</w:t>
      </w:r>
    </w:p>
    <w:p>
      <w:r>
        <w:t>IT: ZG_VERWALTUNGSGERICHT A 2024 10 del 27 gennaio 2025</w:t>
      </w:r>
    </w:p>
    <w:p>
      <w:pPr>
        <w:pStyle w:val="Heading2"/>
      </w:pPr>
      <w:r>
        <w:t>Regeste</w:t>
      </w:r>
    </w:p>
    <w:p>
      <w:r>
        <w:t>Abgaberechtliche Kammer — Kantons- und Gemeindesteuern 2022 (Nichteintreten auf Einsprache) — Rekurs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Zusammenfassend haben die Rekurrenten kein Rechtsschutzinteresse an der ma- teriellen Beurteilung der Nullveranlagung. Der Rekurs ist folglich vollumfänglich abzuwei- sen.</w:t>
      </w:r>
    </w:p>
    <w:p>
      <w:r>
        <w:rPr>
          <w:b/>
        </w:rPr>
        <w:t>E. 7</w:t>
      </w:r>
    </w:p>
    <w:p>
      <w:r>
        <w:t>Urteil A 2024 10 die Rekurrenten vollumfänglich. Die Höhe der Spruchgebühr beträgt Fr. 400.– bis Fr. 15'000.– (§ 1 Abs. 1 der Verordnung über die Kosten vor dem Verwaltungsgericht [KoV VG; BGS 162.12]). Die Kosten werden aufgrund des Zeit- und Arbeitsaufwandes, der Wichtigkeit und Schwierigkeit der Sache sowie des Streitwertes ermittelt (§ 1 Abs. 2 KoV VG; vgl. auch die Richtlinien für die Festlegung der Gerichtskosten gemäss § 22 VRG, wonach der Basiswert in Steuersachen Fr. 2'000.– beträgt). Die Spruchgebühr wird auf- grund dieser Faktoren auf Fr. 2000.– festgelegt.</w:t>
      </w:r>
    </w:p>
    <w:p>
      <w:r>
        <w:rPr>
          <w:b/>
        </w:rPr>
        <w:t>E. 7.1</w:t>
      </w:r>
    </w:p>
    <w:p>
      <w:r>
        <w:t>Die Kosten des Verfahrens vor dem Verwaltungsgericht werden der unterliegen- den Partei auferlegt (§ 120 Abs. 1 StG). Bei diesem Ausgang des Verfahrens unterliegen</w:t>
      </w:r>
    </w:p>
    <w:p>
      <w:r>
        <w:rPr>
          <w:b/>
        </w:rPr>
        <w:t>E. 7.2</w:t>
      </w:r>
    </w:p>
    <w:p>
      <w:r>
        <w:t>Eine Parteientschädigung ist den Rekurrenten bei diesem Verfahrensausgang nicht zuzusprechen (§ 120 Abs. 3 StG). Der Rekursgegnerin kann keine Parteientschädi- gung zugesprochen werden, da sie keine steuerpflichtige Person ist (§ 120 Abs. 3 StG) und zudem in ihrem amtlichen Wirkungskreis obsiegt (§ 28 Abs. 2a VRG).</w:t>
      </w:r>
    </w:p>
    <w:p>
      <w:r>
        <w:rPr>
          <w:b/>
        </w:rPr>
        <w:t>E. 8</w:t>
      </w:r>
    </w:p>
    <w:p>
      <w:r>
        <w:t>Urteil A 2024 10 Demnach erkennt das Verwaltungsgericht: __________________________________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