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78 vom 28. Januar 2025</w:t>
      </w:r>
    </w:p>
    <w:p>
      <w:r>
        <w:t>ZG Obergericht, 2025-01-28, DE</w:t>
      </w:r>
    </w:p>
    <w:p>
      <w:r>
        <w:rPr>
          <w:b/>
        </w:rPr>
        <w:t xml:space="preserve">Quelle: </w:t>
      </w:r>
      <w:r>
        <w:t>https://mcp.opencaselaw.ch/entscheid/zg_obergericht_Z2_2024_78</w:t>
      </w:r>
    </w:p>
    <w:p>
      <w:r>
        <w:t>FR: ZG_OBERGERICHT Z2 2024 78 du 28 janvier 2025</w:t>
      </w:r>
    </w:p>
    <w:p>
      <w:r>
        <w:t>IT: ZG_OBERGERICHT Z2 2024 78 del 28 gennaio 2025</w:t>
      </w:r>
    </w:p>
    <w:p>
      <w:pPr>
        <w:pStyle w:val="Heading2"/>
      </w:pPr>
      <w:r>
        <w:t>Regeste</w:t>
      </w:r>
    </w:p>
    <w:p>
      <w:r>
        <w:t>vorsorgliche Massnahmen (Berufung gegen den Entscheid des Einzelrichters am Kantonsgericht Zug vom 8. November 2024) | übriges Gesellschafts/Handelsr</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w:t>
      </w:r>
    </w:p>
    <w:p>
      <w:r>
        <w:t>Seite 5/20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BGE 142 III 413 E. 2.2.2 und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 des Bundesgerichts 5A_452/2022 vom 11. April 2023 E. 4.2.1; 5A_342/2020 vom 4. März 2021 E. 3.3, je m.w.H.).</w:t>
      </w:r>
    </w:p>
    <w:p>
      <w:r>
        <w:rPr>
          <w:b/>
        </w:rPr>
        <w:t>E. 1.3</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 urteilung der in der schriftlichen Begründung gegen das erstinstanzliche Urteil erhobenen Beanstandungen zu beschränken (BGE 147 III 176 E. 4.2.1; Urteile des Bundesgerichts 4A_186/2022 vom 22. August 2022 E. 4.4.1 und 4A_312/2023 vom 17. August 2023 E. 3.2).</w:t>
      </w:r>
    </w:p>
    <w:p>
      <w:r>
        <w:rPr>
          <w:b/>
        </w:rPr>
        <w:t>E. 1.4</w:t>
      </w:r>
    </w:p>
    <w:p>
      <w:r>
        <w:t>Stützt sich der angefochtene Entscheid auf mehrere Begründungen, die je für sich den Aus- gang des Rechtsstreits (oder von Teilen davon) besiegeln, muss sich der Berufungskläger in der Berufungsschrift mit sämtlichen den Entscheid selbständig tragenden Begründungen auseinandersetzen und alle Begründungen argumentativ entkräften. Unterlässt er dies, ist auf die Berufung diesbezüglich nicht einzutreten (vgl. BGE 142 III 364 E. 2.4).</w:t>
      </w:r>
    </w:p>
    <w:p>
      <w:r>
        <w:rPr>
          <w:b/>
        </w:rPr>
        <w:t>E. 1.5</w:t>
      </w:r>
    </w:p>
    <w:p>
      <w:r>
        <w:t>Die Gesuchstellerin wirft den Gesuchsgegnern an verschiedenen Stellen vor, sie würden sich nicht hinreichend mit den Erwägungen im angefochtenen Entscheid auseinandersetzen, wes- halb auf ihre Berufung nicht einzutreten sei (vgl. etwa act. 6 Rz 60, 67, 71 und 84). Dieser Vorwurf ist weitgehend unberechtigt. Die Berufung genügt den vorerwähnten Begründungs- anforderungen über weite Strecken. So werden in der Berufung die vorinstanzlichen Erwä- gungen bezeichnet, die Rechtslage aus Sicht der Gesuchsgegner dargelegt und anschlies- send entsprechende Rügen erhoben (vgl. etwa act. 1 Rz 18 ff.). Soweit die Berufung den</w:t>
      </w:r>
    </w:p>
    <w:p>
      <w:r>
        <w:t>Seite 6/20 Begründungsanforderungen dennoch nicht genügt, ist im Folgenden darauf einzugehen. Dasselbe gilt für jene Passagen der Berufung, in denen die Gesuchsgegner sich nicht mit allen selbsttragenden Begründungen der Vorinstanz auseinandersetzen.</w:t>
      </w:r>
    </w:p>
    <w:p>
      <w:r>
        <w:rPr>
          <w:b/>
        </w:rPr>
        <w:t>E. 2</w:t>
      </w:r>
    </w:p>
    <w:p>
      <w:r>
        <w:t>Die Rechtsgrundlagen zur Anordnung vorsorglicher Massnahmen lassen sich wie folgt zu- sammenfassen:</w:t>
      </w:r>
    </w:p>
    <w:p>
      <w:r>
        <w:rPr>
          <w:b/>
        </w:rPr>
        <w:t>E. 2.1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 und weitere [Hrsg.], Kommentar zur Schwei- zerischen Zivilprozessordnung, 4. A. 2025, Art. 261 ZPO N 18 und 20 ff.; Kofmel Ehrenzeller, in: Oberhammer/Domej/Haas [Hrsg.], Kurzkommentar ZPO, 3. A. 2021, Art. 261 ZPO N 4 ff.; Güngerich, Berner Kommentar, 2012, Art. 262 ZPO N 2 ff.).</w:t>
      </w:r>
    </w:p>
    <w:p>
      <w:r>
        <w:rPr>
          <w:b/>
        </w:rPr>
        <w:t>E. 2.2</w:t>
      </w:r>
    </w:p>
    <w:p>
      <w:r>
        <w:t>Die gesuchstellende Partei muss sowohl das Bestehen ihres materiellrechtlichen Anspruchs, dessen Gefährdung oder Verletzung als auch den drohenden, nicht leicht wieder gut zu 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Auch die Einwendungen der Gegenseite sind von dieser lediglich glaubhaft zu machen (vgl. Sprecher, Basler Kommentar, 4. A. 2024, Art. 261 ZPO N 51 f. und 58).</w:t>
      </w:r>
    </w:p>
    <w:p>
      <w:r>
        <w:rPr>
          <w:b/>
        </w:rPr>
        <w:t>E. 3</w:t>
      </w:r>
    </w:p>
    <w:p>
      <w:r>
        <w:t>Unter den Parteien ist strittig, ob L.________ rechtmässig als Verwaltungsrat der Gesuch- stellerin gewählt wurde. Nur bei Gütigkeit der Wahl durfte er namens der Gesuchstellerin das Gesuch um Anordnung vorsorglicher Massnahmen einreichen bzw. einreichen lassen und war auf das Gesuch einzutreten (vgl. Art. 59 Abs. 2 lit. c ZPO).</w:t>
      </w:r>
    </w:p>
    <w:p>
      <w:r>
        <w:rPr>
          <w:b/>
        </w:rPr>
        <w:t>E. 3.1</w:t>
      </w:r>
    </w:p>
    <w:p>
      <w:r>
        <w:t>In den jeweiligen Aktienpfandverträgen räumten der Gesuchsgegner 2 und M.________ als damalige Aktionäre der Gesuchstellerin (Pfandgeber) der G.________ AG als Darlehensge- berin (Pfandgläubigerin) Vollmachten zur Stimmrechtsvertretung an den Generalversamm- lungen der Gesuchstellerin ein (Ziff. 5.2(b) des jeweiligen Vertrags [Vi act. 1/15-16]). Gestützt auf diese Vollmachten wählte die G.________ AG an einer ausserordentlichen Generalver- sammlung vom 6. März 2024 L.________ als neuen Verwaltungsrat der Gesuchstellerin; zu- gleich wählte sie den damals amtierenden Gesuchsgegner 1 als Verwaltungsrat ab (Vi act. 1/34). Die Gesuchsgegner widerriefen diese Vollmachten am 20. März 2024 und die Pfandgeber führten am 5. April 2024 ihrerseits eine ausserordentliche Generalversammlung der Gesuchstellerin durch, in der sie die genannten Wahlbeschlüsse rückgängig machten (Vi act. 1/38). Zwischen den Parteien ist umstritten, ob die am 6. März und 5. April 2024 erfolgten Wahlen gültig waren. Die Vorinstanz hielt die Wahl von L.________ und die Abwahl des Gesuchs- gegners 1 als Verwaltungsrat der Gesuchstellerin mit ausführlicher Begründung für gültig</w:t>
      </w:r>
    </w:p>
    <w:p>
      <w:r>
        <w:t>Seite 7/20 (Vi act. 13 E. 5 und 6). Die Gesuchsgegner fechten diese Erwägungen der Vorinstanz an (act. 1 Rz 18-33). Hierauf ist indes nicht weiter einzugehen, da die G.________ AG am</w:t>
      </w:r>
    </w:p>
    <w:p>
      <w:r>
        <w:rPr>
          <w:b/>
        </w:rPr>
        <w:t>E. 3.2</w:t>
      </w:r>
    </w:p>
    <w:p>
      <w:r>
        <w:t>Die Vorinstanz erachtete die Vereinbarung des Selbsteintritts als gültig und begründete dies wie folgt:</w:t>
      </w:r>
    </w:p>
    <w:p>
      <w:r>
        <w:rPr>
          <w:b/>
        </w:rPr>
        <w:t>E. 3.2.1</w:t>
      </w:r>
    </w:p>
    <w:p>
      <w:r>
        <w:t>Zunächst sei zu prüfen, ob der vereinbarte Selbsteintritt gemäss Ziffer 8(a)(i) des jeweiligen Aktienpfandvertrages vom 25. März 2021 nichtig sei. Gemäss Art. 891 Abs. 1 ZGB habe der Gläubiger im Falle der Nichtbefriedigung ein Recht, sich aus dem Erlös des Pfandes bezahlt zu machen. Das Pfandrecht biete ihm Sicherheit für die Forderung mit Einschluss der Ver- tragszinse, der Betreibungskosten und den Verzugszins (Abs. 2). Grundsätzlich werde der Gläubiger ein Zwangsvollstreckungsverfahren einleiten, um das Pfand zu verwerten. Die Parteien könnten jedoch im Pfandvertrag oder später vereinbaren, dass der Gläubiger das Pfandobjekt verkaufen dürfe. Das Recht auf private Verwertung beinhalte das Recht des Pfandgläubigers, den Pfandgegenstand für Rechnung des Schuldners zu verkaufen. Die pri- vate Faustpfandverwertung sei nur zulässig, wenn sie vertraglich vereinbart worden sei. Der Selbsteintritt sei eine Form der privaten Pfandverwertung, bei welcher der Pfandgläubiger die Pfandsache nicht an einen Dritten verkaufe, sondern selbst erwerbe. Der (zulässige) Selbst- eintritt unterscheide sich vom verbotenen Verfallsvertrag (Art. 894 ZGB). Der Verfallsvertrag sei definiert als Abrede, wonach die Pfandsache dem Gläubiger als Eigentum zufallen solle, wenn er nicht befriedigt werde. Eine derartige Abrede sei nichtig im Sinne von Art. 20 OR. Der Selbsteintritt falle nicht unter das Verbot des Verfallsvertrags, da er dem Pfandgläubiger nur das Recht auf Befriedigung aus dem Erlös des Pfands, nicht aber aus dem Vollrecht ein- räume. Massgeblich für die Abgrenzung sei deshalb, dass der Pfandgläubiger beim Selbst- eintritt über die Verwertung ordnungsgemäss abrechnen, den Preis von seiner Pfandforde- rung abziehen und dem Verpfänder einen allfälligen Überschuss abgeben müsse. Weise die Pfandsache einen Markt- oder Börsenpreis auf, sei der Selbsteintritt ohne spezifische Zu- stimmung des Pfandgebers möglich. Ein Marktpreis verstanden als Preis, der sich infolge einigermassen regelmässiger Preisstellung für gleiche oder zumindest sehr ähnliche Kaufge- genstände beobachten lasse, dürfe für Aktien privat gehaltener Gesellschaften kaum je, ein Börsenpreis gar nie existieren. Der Selbsteintritt sei aber auch in den Fällen möglich, in de- nen die Pfandsache keinen Markt- oder Börsenpreis aufweise, wenn entweder der Verpfän- der zugestimmt habe oder für diesen keine Benachteiligungsgefahr bestehe. Wo eine Zu- stimmung zum Selbsteintritt fehle, müsse der Pfandgläubiger ausschliessen können, dass für den Verpfänder eine Übervorteilungsgefahr bestehe. Dies sei dann der Fall, wenn eine objektive Bewertung des Pfandgegenstandes im Zeitpunkt des Selbsteintrittes möglich sei. Fraglich sei, wann ein Verkaufswert objektiv feststellbar sei. Von Teilen der Lehre werde eine Schätzung durch einen neutralen Dritten im Sinne eines Sachverständigengutachtens (sog. "Fairness Opinion") als ausreichend angesehen. Andere stünden dem zumindest für den Fall einer Unternehmensbewertung ablehnend gegenüber, da der errechnete Verkäuflichkeitswert je nach angewandter Bewertungsmethode stark differenzieren könne. Nach Dörig/Weber sei</w:t>
      </w:r>
    </w:p>
    <w:p>
      <w:r>
        <w:t>Seite 8/20 im Sinne der bundesgerichtlichen Formulierung, wonach eine Benachteiligungsgefahr für den Vertretenen ausgeschlossen sein müsse, ein strenger Massstab anzulegen. Einer Un- ternehmensbewertung komme höchstens dann der Charakter einer objektiven Feststellung des Veräusserungswerts zu, wenn hinsichtlich der Auswahl der Bewertungsmethoden eine feste Branchenübung bestehe und der beigezogene Sachverständige die Anforderungen von Art. 728 Abs. 1 OR an die Unabhängigkeit der beteiligten Personen erfülle (Dörig/Weber, Die private Verwertung von Faustpfändern sowie von Sicherheiten an Bucheffekten unter beson- derer Berücksichtigung des Selbsteintritts, AJP 2/2012 S. 4 ff.). Demgegenüber müsse nach Fischer/Kieser für die Zwecke eines Selbsteintritts genügen, wenn dieser Dritte (Gutachter) unabhängig und seine Bewertung nachvollziehbar sei. Die Forderung, wonach jegliche Be- nachteiligung ausgeschlossen werden müsse und eine Unternehmensbewertung deshalb nur genügen könne, wenn eine feste Branchenübung bezüglich der Unternehmensbewertungs- methode bestehe, stelle denn auch entsprechend zu hohe Anforderungen. Eine Bewertung eines privat gehaltenen Unternehmens sei immer mit (erheblichen) Unsicherheiten verbun- den und häufig seien verschiedene Bewertungsmethoden vertretbar. Nur weil ein gewisser Spielraum in der Bewertung bestehe, sei diese noch nicht falsch oder nicht mehr objektiv. Ein Verfallsvertrag liege schliesslich auch dann nicht vor, wenn ein weit untersetzter Preis angerechnet werde, weil dieser Preis – anders als ein Verfallsvertrag – der gerichtlichen Überprüfung zugänglich sei (Fischer/Kieser, Die Privatverwertung von Pfandrechten an Akti- en – Ausgestaltung, Ablauf und Alternativen, in: GesKR 3/2019 S. 6 ff.; Vi act. 13 E. 7.4).</w:t>
      </w:r>
    </w:p>
    <w:p>
      <w:r>
        <w:rPr>
          <w:b/>
        </w:rPr>
        <w:t>E. 3.2.2</w:t>
      </w:r>
    </w:p>
    <w:p>
      <w:r>
        <w:t>Die Parteien hätten in Ziffer 8 der Aktienpfandverträge das Recht der G.________ AG als Pfandgläubigerin zur privaten Verwertung ausdrücklich vereinbart. Bei den Aktien der Ge- suchstellerin handle es sich zwar um nicht börsenkotierte Aktien, bei denen definitions- gemäss kein Börsenpreis und auch kein Marktpreis vorliege. Da die Parteien in den Aktien- pfandverträgen jedoch dem Selbsteintritt explizit zugestimmt hätten, sei dieser auch in die- sem Fall möglich. Die G.________ AG habe der Gesuchstellerin sowie den damaligen Aktio- nären mit Schreiben vom 7. April 2024 insbesondere mitgeteilt, dass die G.________ AG sie über die Bewertung der Gesuchstellerin, sobald diese endgültig feststehe, sowie die Höhe des Vollstreckungserlöses informieren werde. Sollte der Vollstreckungserlös die gesicherten Forderungen übersteigen, werde die G.________ AG ihnen den entsprechenden Betrag überweisen. Sie würden eine entsprechende Abrechnung über die Verwendung des Vollstre- ckungserlöses erhalten. Demnach, so die Vorinstanz, würden die Pfandschuldner eine Ab- rechnung über die Verwertung erhalten und könnten diese nach objektiven Kriterien überprü- fen. Es liege somit kein nichtiger Verfallsvertrag vor (Vi act. 13 E. 7.5 erster Absatz).</w:t>
      </w:r>
    </w:p>
    <w:p>
      <w:r>
        <w:rPr>
          <w:b/>
        </w:rPr>
        <w:t>E. 3.2.3</w:t>
      </w:r>
    </w:p>
    <w:p>
      <w:r>
        <w:t>Unabhängig von der Zustimmung zum Selbsteintritt bestehe auch keine Benachteiligungsge- fahr der Pfandschuldner, und der Selbsteintritt sei auch dann zulässig, wenn ein Markt- oder Börsenpreis nur als Anhaltspunkt diene und aus anderen Gründen eine objektive Bewertung der Pfandgegenstände im Zeitpunkt des Selbsteintritts möglich sei. Vorliegend sei eine ob- jektive Bewertung der Pfandgegenstände durch einen Dritten (N.________ AG) vorgenom- men worden. Diese sei nachvollziehbar. Die Pfandgeber seien nicht der Willkür der G.________ AG ausgesetzt, da sie die Möglichkeit hätten, im Rahmen einer nachgelagerten Schadenersatzklage den für den Selbsteintritt angerechneten Preis von einem Gericht über- prüfen zu lassen (Vi act. 13 E. 7.5 zweiter Absatz).</w:t>
      </w:r>
    </w:p>
    <w:p>
      <w:r>
        <w:rPr>
          <w:b/>
        </w:rPr>
        <w:t>E. 3.3</w:t>
      </w:r>
    </w:p>
    <w:p>
      <w:r>
        <w:t>Hiergegen erheben die Gesuchsgegner in der Berufung folgende Einwände:</w:t>
      </w:r>
    </w:p>
    <w:p>
      <w:r>
        <w:t>Seite 9/20</w:t>
      </w:r>
    </w:p>
    <w:p>
      <w:r>
        <w:rPr>
          <w:b/>
        </w:rPr>
        <w:t>E. 3.3.1</w:t>
      </w:r>
    </w:p>
    <w:p>
      <w:r>
        <w:t>Gemäss Art. 894 ZGB sei jede Abrede, wonach die Pfandsache dem Gläubiger, wenn er nicht befriedigt werde, als Eigentum zufallen solle, ungültig. Dieser Artikel verbiete soge- nannte Verfallsabreden, bei denen das Eigentum des Pfandobjekts direkt auf den Pfandgläu- biger übergehe. Das gesetzlich nicht geregelte Recht zum Selbsteintritt des Pfandgläubigers unterscheide sich von der verbotenen Verfallsabrede lediglich in der Abrechnungs- und Her- ausgabepflicht durch den Pfandgläubiger, wenn dieser das Pfandobjekt selbst erwerbe. Wie bei einer verbotenen Verfallsklausel bestehe auch bei einem Selbsteintritt die Gefahr, dass der Pfandschuldner benachteiligt werde. Das Kontrahieren des Stellvertreters mit sich selbst berge die Gefahr, dass der Vertreter seine Stellung dazu missbrauche, um sich selber auf Kosten des Vertretenen einen Vorteil zukommen zu lassen, insbesondere durch den Erwerb einer Ware zu einem niedrigeren als dem Verkehrswert. Das Bundesgericht habe deshalb in ständiger Rechtsprechung entschieden, dass das Selbstkontrahieren unzulässig sei, es sei denn die Natur des Geschäfts schliesse eine Benachteiligungsgefahr des Vertretenen aus oder dieser habe den Vertreter zum Vertragsschluss mit sich selbst besonders ermächtigt oder diesen nachträglich genehmigt (BGE 89 II 321 E. 5). Diese Rechtsprechung sei auch auf Sachverhalte anzuwenden, die Merkmale einer indirekten Stellvertretung aufweisen wür- den, wie beispielsweise die private Faustpfandverwertung (act. 1 Rz 36 f.).</w:t>
      </w:r>
    </w:p>
    <w:p>
      <w:r>
        <w:rPr>
          <w:b/>
        </w:rPr>
        <w:t>E. 3.3.2</w:t>
      </w:r>
    </w:p>
    <w:p>
      <w:r>
        <w:t>Aus diesen Gründen sei die Abrede zum Selbsteintritt nur dann erlaubt, wenn eine Benach- teiligungsgefahr für den Verpfänder ausgeschlossen werden könne. Wie eine Einwilligung in eine verbotene Verfallsabrede unzulässig sei, sei auch eine Einwilligung in einen Selbstein- tritt unzulässig, wenn die mit dem Verbot von Verfallsabreden verpönte Benachteiligungsge- fahr des Pfandschuldners bestehe. Ansonsten könnte das Verbot von Verfallsabreden um- gangen werden. Keine Benachteiligungsgefahr bestehe, wenn der Wert der Pfandsache ob- jektiv festgestellt werden könne, mithin wenn ein Markt- oder Börsenpreis bestehe (act. 1 Rz 38).</w:t>
      </w:r>
    </w:p>
    <w:p>
      <w:r>
        <w:rPr>
          <w:b/>
        </w:rPr>
        <w:t>E. 3.3.3</w:t>
      </w:r>
    </w:p>
    <w:p>
      <w:r>
        <w:t>Falsch sei, so die Gesuchsgegner weiter, dass die Vereinbarung in den Aktienpfandverträ- gen jegliche Benachteiligungsgefahr des Gesuchsgegners 2 und von M.________ als Pfand- schuldner obsolet mache. Auch durch die dem Selbsteintritt inhärente Abrechnungspflicht werde eine Benachteiligungsgefahr der Pfandschuldner nicht irrelevant. Offensichtlich falsch sei die Behauptung der Vorinstanz, wonach vorliegend gar keine Benachteiligungsgefahr be- stehe. Die Vorinstanz behaupte, dass aus "anderen Gründen" eine objektive Bewertung der Pfandgegenstände im Zeitpunkt des Selbsteintritts möglich sei und verweise hierzu auf eine angebliche, objektive Bewertung durch einen unabhängigen Dritten (N.________ AG), wel- che nachvollziehbar sein solle (act. 1 Rz 41 f.). Erstens bleibe schleierhaft, aus welchen "anderen Gründen" nun eine objektive Bewertung der Pfandgegenstände möglich sein solle. Tatsächlich sei vorliegend eine objektive Bewer- tung der Aktien der Gesuchstellerin, die im Zeitpunkt des Selbsteintritts das Immobilienpro- jekt O.________ hätte verwirklichen oder verkaufen können, im Sinne, dass eine Benachtei- ligungsgefahr ausgeschlossen sei, nicht möglich. Insbesondere würde die von der G.________ AG als Pfandgläubigerin in Auftrag gegebenen Gefälligkeits-Gutachten keinen "anderen Grund" darstellen und auch keine objektive Bewertung ermöglichen (act. 1 Rz 43).</w:t>
      </w:r>
    </w:p>
    <w:p>
      <w:r>
        <w:t>Seite 10/20 Zweitens habe sich die G.________ AG gar nicht erst die Mühe gemacht, eine "unabhängi- ge" Drittperson mit der "objektiven" Bewertung der Pfandgegenstände (Aktien der Gesuch- stellerin) im Zeitpunkt des Selbsteintritts zu beauftragen. Die Vorinstanz habe den Sachver- halt offensichtlich falsch festgestellt, wenn sie behaupte, dass eine objektive Bewertung durch einen unabhängigen Dritten vorgenommen worden sei, welche angeblich auch noch nachvollziehbar sei. Tatsächlich sei diese Bewertung von L.________ vorgenommen worden, der von der G.________ AG zur Vollstreckung der Interessen derselben als Verwaltungsrat der Gesuchstellerin eingesetzt worden sei. Die N.________ AG habe in der Folge dieses Gutachten lediglich den Pfandschuldnern zugestellt, was zweifelsfrei aus der Überschrift des Gutachtens von L.________ hervorgehe ("Von: L.________, VR der A.________ AG"; act. 1 Rz 44). Drittens basiere dieses Gutachten von L.________ auf den Gutachten der P.________ vom 17. Juli 2023 und Q.________ vom 1. Juli 2023, welche ebenfalls von der G.________ AG in Auftrag gegeben worden sein und Gefälligkeitsgutachten darstellen würden. In der Ge- suchsantwort seien die gravierenden Mängel der genannten Gutachten detailliert dargetan. Das Gutachten von L.________ stelle somit offensichtlich keine marktkonforme Bewertung des Pfandgegenstandes dar, sondern basiere nach eigenem Bekunden von L.________ auf markant widersprüchlichen Finanzzahlen, materiell mangelhaften Bilanzen und auf einer Si- mulation, welche naturgemäss mit erheblichen Unsicherheiten verbunden sei. Basierend auf dem besagten Gefälligkeitsgutachten komme L.________ zum Schluss, dass der erzielbare Marktwert des Grundstücks ________ bzw. des Projekts O.________ lediglich EUR 4,7 bzw. EUR 5,3 Mio. betrage, dieser Marktwert die ausstehenden Forderungen nicht decke und die Bewertung der Aktien der Gesuchstellerin somit negativ sei. Mit anderen Worten solle die G.________ AG durch den (ungültigen) Selbsteintritt die Aktien der Gesuchstellerin gratis er- halten, was selbstredend nicht im Interesse der Pfandschuldner und Aktionäre der Gesuch- stellerin, namentlich von M.________ und dem Gesuchsgegner 2, sei (act. 1 Rz 45). L.________ habe wohl bewusst übersehen, dass das Gutachten von P.________ Deutsch- land den Bodenwert des Grundstücks ________ immerhin mit EUR 20'242'625.00 beziffert habe, wenn auch dieser Wert gemäss den Gutachten von Prof. Dr. R.________ tatsächlich viel höher sei. Selbst nach dem Gutachten von P.________ hätte somit das Grundstück ________ zumindest für EUR 20 Mio. verkauft werden können, wenn das Projekt O.________ nicht realisiert worden wäre. Da es vorliegend aber nicht nur um den Boden- wert, sondern um das Projekt O.________ gehe, sei eine objektive Bewertung des Pfandge- genstands praktisch nicht möglich. Dass die Vorinstanz die Diskrepanzen bei der Bewertung in einem zweistelligen Millionenbereich als "Spielraum in der Bewertung" abtue, sei absurd. Offensichtlich berge die Bewertung eines privat gehaltenen Unternehmens mit einem um- fangreichen und komplizierten Immobilienprojekt eine offenkundige Benachteiligungsgefahr. Die Willkür der G.________ AG, welcher M.________ und der Gesuchsgegner 2 ausgesetzt seien, werde auch nicht dadurch relativiert, weil die Möglichkeit bestehe, den für den Selbst- eintritt angerechneten Preis von einem Gericht überprüfen zu lassen. Auch eine verbotene Verfallsabrede könne vom Gericht überprüft werden, weshalb diese aber noch lange nicht zulässig werde. Gleich verhalte es sich bei einem Selbsteintritt. Wenn der Pfandgegenstand nicht objektiv bewertbar sei, könne auch ein Gericht diesen nicht objektiv bewerten. Genau aus diesem Grund müsse ein Selbsteintritt ausgeschlossen sein, wenn der Pfandgegenstand</w:t>
      </w:r>
    </w:p>
    <w:p>
      <w:r>
        <w:t>Seite 11/20 nicht objektiv bewertbar sei und eine Benachteiligungsgefahr für den Pfandschuldner beste- he (act. 1 Rz 46-48).</w:t>
      </w:r>
    </w:p>
    <w:p>
      <w:r>
        <w:rPr>
          <w:b/>
        </w:rPr>
        <w:t>E. 3.4</w:t>
      </w:r>
    </w:p>
    <w:p>
      <w:r>
        <w:t>Diese Einwände der Gesuchsgegner überzeugen nicht. Vorab kann auf die erwähnten (vgl. vorne E. 3.2.1), einlässlichen und zutreffenden Erwägungen der Vorinstanz zur rechtlichen Ausgangslage verwiesen werden (vgl. zur Zulässigkeit eines solchen Verweises vgl. Urteil des Bundesgerichts 4A_229/2024 vom 25. Juli 2024 E. 4.2). Hervorzuheben und anzufügen bleibt Folgendes:</w:t>
      </w:r>
    </w:p>
    <w:p>
      <w:r>
        <w:rPr>
          <w:b/>
        </w:rPr>
        <w:t>E. 3.4.1</w:t>
      </w:r>
    </w:p>
    <w:p>
      <w:r>
        <w:t>Der entscheidende Unterschied zwischen der (verbotenen) Verfallsabrede (Art. 894 ZGB) und dem (zulässigen) Selbsteintritt besteht darin, dass bei der Verfallsabrede das gesamte Pfand beim Pfandgläubiger verbleibt, während beim Selbsteintritt der Pfandgläubiger dem Pfandgeber zunächst eine Abrechnung vorzulegen (Abrechnungspflicht) und danach jenen Teil herauszugeben hat (Herausgabepflicht), um den der Wert des Pfandgegenstands die pfandgesicherte Forderung übersteigt (vgl. BGE 119 II 344 E. 2b; Zobl, Berner Kommentar, 1996, Art. 891 ZGB N 45 und 56; Oftinger/Bär, Zürcher Kommentar, 1981, Art. 891 ZGB N 59 und 62; Bauer/Bauer, Basler Kommentar, 7. A. 2023, Art. 894 ZGB N 16; Fischer/Kieser, a.a.O., S. 10 und 14).</w:t>
      </w:r>
    </w:p>
    <w:p>
      <w:r>
        <w:rPr>
          <w:b/>
        </w:rPr>
        <w:t>E. 3.4.2</w:t>
      </w:r>
    </w:p>
    <w:p>
      <w:r>
        <w:t>Art. 894 ZGB bezweckt den Schutz des Pfandgebers. Dieser ist – soweit es sich nicht um ein Drittpfand handelt – auch der Schuldner der pfandgesicherten Forderung. Der Hauptzweck von Art. 894 ZGB besteht darin, zu verhindern, dass der Pfandgeber Zugeständnisse mit wu- cherischem Charakter macht, bloss um einen Kredit zu erhalten in der (falschen) Hoffnung, diesen ordnungsgemäss zurückbezahlen zu können. Der wucherische Charakter liegt darin, dass der Wert des Pfands regelmässig höher als die Forderung selbst ist. Ist aber die Gefahr von Wucher gebannt, besteht entsprechend dem Sinn und Zweck von Art. 894 ZGB auch kein Schutzbedürfnis für den Pfandgeber mehr. Deshalb ist Art. 894 ZGB eng auszulegen (vgl. Bauer/Bauer, a.a.O., Art. 894 ZGB N 2, 3 und 7; Oftinger/Bär, a.a.O., Art. 894 ZGB N 4 und 6; Zobl, a.a.O., Art. 894 ZGB N 1; BGE 119 II 344 E. 2b).</w:t>
      </w:r>
    </w:p>
    <w:p>
      <w:r>
        <w:rPr>
          <w:b/>
        </w:rPr>
        <w:t>E. 3.4.3</w:t>
      </w:r>
    </w:p>
    <w:p>
      <w:r>
        <w:t>Im selben Lichte ist auch das Verhältnis von Art. 894 ZGB zu Art. 21 OR zu betrachten. Die zwingende Bestimmung von Art. 894 ZGB will nicht bloss vor Übervorteilung schützen. Den Übervorteilungsschutz gewährt Art. 21 OR. Diese Bestimmung sieht lediglich die Anfechtbar- keit des Vertrages, nicht aber dessen Nichtigkeit vor. Art. 894 ZGB, der im Sinne von Art. 20 OR zur Nichtigkeit des Verfallsvertrags führt (Bauer/Bauer, a.a.O., Art. 894 ZGB N 19), geht folglich weiter. Er schützt, wie erwähnt, vor den Gefahren wucherischer Auswüchse im Pfand- geschäft. Wucher oder vielmehr Wuchergefahr liegen nun aber nicht ohne Weiteres vor.</w:t>
      </w:r>
    </w:p>
    <w:p>
      <w:r>
        <w:rPr>
          <w:b/>
        </w:rPr>
        <w:t>E. 3.4.4</w:t>
      </w:r>
    </w:p>
    <w:p>
      <w:r>
        <w:t>In der Lehre gehen die Ansichten darüber, wann bei einem Selbsteintritt keine Benachteili- gungs- oder Übervorteilungsgefahr (korrekterweise: Wuchergefahr) besteht, auseinander. Einigkeit besteht darin, dass keine Gefahr vorliegt, wenn das Pfand einen Markt- oder Bör- senpreis hat (Dörig/Weber, a.a.O., S. 9; Bauer/Bauer, a.a.O., Art. 894 ZGB N 15; BGE 119 II 344 E. 2b). Einig ist man sich auch darüber, dass eine (nachträgliche) Genehmigung des Pfandgebers (nach Eintritt der Fälligkeit der pfandgesicherten Forderung) die Gefahr bannt bzw. die Schutzbedürftigkeit des Pfandgebers entfallen lässt (Schmid-Tschirren, in: Büchler/ Jakob [Hrsg.], Kurzkommentar ZGB, 2. A. 2018, Art. 894 ZGB N 10 f. m.H.). Gespalten ist die Lehre, wenn für das Pfand zwar kein Markt- oder Börsenpreis existiert, der Verkaufswert</w:t>
      </w:r>
    </w:p>
    <w:p>
      <w:r>
        <w:t>Seite 12/20 aber "objektiv feststellbar" ist. Soweit sich in solchen Fällen der Verkaufswert in irgendeiner Weise auf einen Markt- oder Börsenpreis abstützen lässt (namentlich ein Paketzuschlag bei einem grösseren Aktienpaket einer kotierten Gesellschaft), wird der Selbsteintritt mehrheitlich für zulässig erachtet (statt Vieler: Dörig/Weber, a.a.O., S. 10 m.H.; kritisch aber Koller, Der Selbsteintritt des Pfandgläubigers, ZBJV 1994 S. 375 ff., 377). Ist hingegen beispielsweise zur Bestimmung des Werts eine Unternehmensbewertung erforderlich, wird in der Lehre ver- einzelt postuliert, dass für die Auswahl der Bewertungsmethode eine feste Branchenübung bestehen und der Sachverständige die Anforderungen von Art. 728 Abs. 1 OR an die Unab- hängigkeit erfüllen müsse (Dörig/Weber, a.a.O., S. 10).</w:t>
      </w:r>
    </w:p>
    <w:p>
      <w:r>
        <w:rPr>
          <w:b/>
        </w:rPr>
        <w:t>E. 3.4.5</w:t>
      </w:r>
    </w:p>
    <w:p>
      <w:r>
        <w:t>Uneinigkeit herrscht in der Lehre auch über die Frage, ob eine Übervorteilungsgefahr ge- bannt ist bzw. das Schutzbedürfnis des Pfandgebers entfällt, wenn dieser vorgängig – also vor Fälligkeit der pfandgesicherten Forderung (beispielsweise bereits im Pfandvertrag) – dem Selbsteintritt zustimmt (Ermächtigung; Bauer/Bauer, a.a.O., Art. 894 ZGB N 18, erwähnen – wohl versehentlich – die nachträgliche Zustimmung, die ohnehin unproblematisch ist [vgl. vorstehend]). Gemäss Fischer/ Kieser lasse es die herrschende Lehre genügen, wenn der Pfandgeber dem Selbsteintritt zustimme; nicht erforderlich sei, dass zusätzlich eine objektive Bestimmung des Verwertungserlöses möglich sei (Fischer/ Kieser, a.a.O., S. 14, die es indes unterlassen, eine Fundstelle für die "herrschende Lehre" anzugeben). Die vorgängige Zu- stimmung lässt beispielsweise Zobl genügen (Zobl, a.a.O., Art. 891 ZGB N 59). Die Lehrmeinung von Fischer, Kieser und Zobl überzeugt. Die vorgängige Zustimmung zum Selbsteintritt genügt und ein zusätzlicher Schutzmechanismus – namentlich in Form eines Markt- oder Börsenpreises oder einer "objektiven Bestimmbarkeit" – ist nicht erforderlich. Der Selbsteintritt wird zwar (zu Recht) regelmässig im grösseren Zusammenhang mit dem Selbstkontrahieren (Insichgeschäften) betrachtet (vgl. etwa Koller, a.a.O., S. 375 f.) und bei Insichgeschäften bannt allein die vorgängige Zustimmung (Ermächtigung) zum Abschluss nicht näher bestimmter Geschäfte die Risiken solcher Geschäfte noch nicht. Erforderlich ist dort deshalb eine besondere Ermächtigung (vgl. BGE 126 III 361 E. 3a). Doch zwischen dem Selbsteintritt einerseits und dem Insichgeschäft, aber auch der Verfallsabrede andererseits besteht ein gewichtiger Unterschied: Beim Selbsteintritt ist die Vereinbarung einer Pflicht zur Abrechnung, die nach objektiven Kriterien zu erfolgen hat, sowie zur Herausgabe eines allfäl- ligen Überschusses ein objektiv wesentlicher Vertragspunkt. Das bedeutet, dass der Pfand- geber vom Pfandgläubiger beim Selbsteintritt stets die Herausgabe des zu viel Geleisteten fordern und einklagen kann. Ein solches Recht fehlt bei der Verfallsabrede und auch das In- sichgeschäft beinhaltet kein vergleichbares Recht. Auch aus diesem Grund sind Verfallsab- reden und unspezifische Ermächtigungen zu Insichgeschäften unzulässig. Bestünde keine Abrechnungs- und Herausgabepflicht und müsste sich die Abrechnungspflicht nicht nach ob- jektiven Kriterien richten, würde sich der Selbsteintritt in der Tat nicht mehr von der Verfall- sabrede unterscheiden. Beim Selbsteintritt hingegen steht dem Pfandgeber gegenüber dem Pfandgläubiger eine Forderung zu, wenn der Pfandgläubiger zu einem zu tiefen Wert ab- gerechnet hat. Es handelt es sich um eine vertragliche Forderung (Fischer/Kieser, a.a.O., S. 14, sprechen von einer "nachgelagerte[n] Schadenersatzklage"). Erfüllt der Pfandgeber diese Forderung nicht, kann der Pfandgeber auf Erfüllung klagen. In diesem Fall ist der Wert des Pfands vom Gericht – allenfalls unter Beizug einer sachverständigen Person (Art. 183 ff. ZPO) – zu bestimmen.</w:t>
      </w:r>
    </w:p>
    <w:p>
      <w:r>
        <w:t>Seite 13/20</w:t>
      </w:r>
    </w:p>
    <w:p>
      <w:r>
        <w:rPr>
          <w:b/>
        </w:rPr>
        <w:t>E. 3.4.6</w:t>
      </w:r>
    </w:p>
    <w:p>
      <w:r>
        <w:t>Anzumerken bleibt, dass Ausdrücke wie "objektive Bestimmbarkeit" und dergleichen ohnehin bloss eine Scheingenauigkeit vermitteln. Letztlich ist jeder Wert zunächst einmal subjektiv und der objektivierte Wert lässt sich erst durch eine Typisierung (beispielsweise eine Unter- nehmensbewertung) ermitteln. Der Wert ist jedoch nie eine mathematisch exakt bestimmbare Grösse (vgl. Urteil des Bundesgerichts 2C_662/2020 vom 22. März 2021 E. 2.2.2). Dennoch lässt sich grundsätzlich jeder Pfandgegenstand bewerten. Die Wahl und die Anwendung der jeweiligen Bewertungsmethode wiederum hängen vom Ermessen des Bewerters ab. Selbst bei Branchengepflogenheiten sind bei der Bewertung Ermessensentscheide zu treffen oder ändern sich die Bewertungsmethoden im Laufe der Zeit. Sogar der Markt- und der Börsen- preis sind nicht immer zuverlässige Wertmesser. Bekanntlich muss der Preis einer Sache ih- rem Wert nicht entsprechen. Beispielsweise bei verpfändeten Aktien, die volatilen Börsen- kursen unterliegen, liegt die Benachteiligungsgefahr nahe: Der Pfandgläubiger kann sich be- vorzugen, indem er den Zeitpunkt des Selbsteintritts geschickt wählt. Auch aus diesen Grün- den ist es unerheblich, ob zur Ermittlung des Werts des Pfands "objektive Referenzgrössen" oder dergleichen existieren oder nicht. Der Wert eines jeden Pfands lässt sich "objektiv be- stimmen".</w:t>
      </w:r>
    </w:p>
    <w:p>
      <w:r>
        <w:rPr>
          <w:b/>
        </w:rPr>
        <w:t>E. 3.5</w:t>
      </w:r>
    </w:p>
    <w:p>
      <w:r>
        <w:t>Im vorliegenden Fall gilt zunächst auf Folgendes hinzuweisen: Wie die Gesuchstellerin in der Berufungsantwort richtig bemerkt (act. 6 Rz 64), hält die Vorinstanz den Selbsteintritt in Fäl- len, in denen eine Pfandsache keinen Markt- oder Börsenpreis aufweist, dann für zulässig, wenn entweder der Verpfänder [vorgängig] zugestimmt hat oder für den Verpfänder keine Benachteiligungsgefahr besteht. Es genügt gemäss den Erwägungen der Vorinstanz folglich, wenn eine dieser zwei Voraussetzungen erfüllt ist; die Voraussetzungen müssen nicht kumu- lativ erfüllt sein. Damit setzen sich die Gesuchsgegner in der Berufung nicht auseinander. Sie behaupten nicht, die Vorinstanz habe das Recht falsch angewandt, indem sie nicht ver- langt habe, dass zusätzlich zur – hier unbestrittenermassen erteilten – vorgängigen Zustim- mung auch (aus weiteren Gründen) keine Benachteiligungsgefahr bestehen dürfe. Da sich die Gesuchsgegner nicht mit allen Begründungen der Vorinstanz, die je für sich den Ausgang des Rechtsstreits besiegeln, auseinandersetzen, ist auf die Berufung in diesem Punkt nicht einzutreten (vgl. vorne E. 1.4). Der Selbsteintritt der G.________ AG ist aufgrund der vor- gängigen Zustimmung der Pfandgeber (M.________ und Gesuchsgegner 2) zulässig.</w:t>
      </w:r>
    </w:p>
    <w:p>
      <w:r>
        <w:rPr>
          <w:b/>
        </w:rPr>
        <w:t>E. 3.6</w:t>
      </w:r>
    </w:p>
    <w:p>
      <w:r>
        <w:t>Selbst wenn jedoch davon ausgegangen würde, die Gesuchsgegner stellten sich in der Beru- fung auf den Standpunkt, dass die Voraussetzungen kumulativ gegeben sein müssten, nütz- te ihnen dies nichts. Wie dargelegt (vorne E. 3.4), genügt es, wenn die Pfandgeber im Pfand- vertrag die Zustimmung zum Selbsteintritt erklären. Damit ist die genannte Benachteiligungs- oder Übervorteilungsgefahr (korrekterweise: Wuchergefahr) gebannt. Weiter ist erforderlich, dass die Pfandgläubigerin sich verpflichtet, nach objektiven Kriterien abzurechnen und den Überschuss herauszugeben. Diese Pflicht ist aber dem Begriff Selbsteintritt immanent (vgl. vorne E. 3.4.5). Darüber, dass die Abrechnung zwischen der G.________ AG als Pfandgläu- bigerin und dem Gesuchsgegner 2 und M.________ als Pfandgeber aufgrund einer objekti- ven Bewertung erfolgen muss, sind sich die Parteien denn auch offensichtlich einig. Schliess- lich liess die Gesuchstellerin eine Bewertung erstellen. Im "Gutachten Abrechnung Pfand- verwertung" vom 24. Juni 2024 wird einleitend Folgendes festgehalten: "Ziel des vorliegen- den Gutachtens ist es, eine marktkonforme Bewertung der A.________ AG zum Zwecke der Abrechnung der Pfandverwertung der Aktien der A.________ AG vorzunehmen" (Vi act. 12/33). Mithin besteht zwischen den Vertragsparteien ein natürlicher Konsens (Art. 18</w:t>
      </w:r>
    </w:p>
    <w:p>
      <w:r>
        <w:t>Seite 14/20 Abs. 1 OR) darüber, dass die G.________ AG (Pfandgläubigerin) nach objektiven Kriterien abrechnen und einen etwaigen Überschuss dem Gesuchsgegner 2 und M.________ (Pfand- geber) herausgeben muss. Gegenteiliges behaupten die Gesuchsgegner jedenfalls nicht. Uneinigkeit besteht zwischen den Parteien bzw. Vertragsparteien hinsichtlich der Bewertung darüber, ob die G.________ AG der Verpflichtung zur Vornahme einer objektiven Abrech- nung nachgekommen ist. Nach Auffassung der Gesuchsgegner ist das Gutachten vom 24. Juni 2024 unbrauchbar (vgl. vorne E. 3.3.3). Die Qualität des Gutachtens betrifft indes- sen die Frage, ob die G.________ AG ihren Verpflichtungen korrekt nachgekommen ist. Die korrekte Erfüllung dieser Verpflichtung (Verfügungsgeschäft) hat keinen Einfluss auf die Gül- tigkeit der Vereinbarung des Selbsteintritts (Verpflichtungsgeschäft).</w:t>
      </w:r>
    </w:p>
    <w:p>
      <w:r>
        <w:rPr>
          <w:b/>
        </w:rPr>
        <w:t>E. 3.7</w:t>
      </w:r>
    </w:p>
    <w:p>
      <w:r>
        <w:t>Nach dem Gesagten gelangte die Vorinstanz zu Recht zum Schluss, dass die Parteien der Aktienpfandverträge einen Selbsteintritt – enthaltend die Verpflichtung der Pfandgläubigerin (G.________ AG) zu objektiver Abrechnung und zur Herausgabe eines allfälligen Über- schusses – vereinbart haben (mithin der Gesuchsgegner 2 und M.________ als Pfandgeber dem Selbsteintritt zugestimmt haben) und dass diese Vereinbarung rechtsgültig ist. 4. Dass die Formalitäten für den Selbsteintritt eingehalten wurden (soweit solche einzuhalten waren), war vor erster Instanz noch umstritten. Die Vorinstanz hielt fest, die G.________ AG habe der Gesuchstellerin mit Schreiben vom 31. Januar 2024 vereinbarungsgemäss eine "Accelaration Notice" zugestellt. Somit sei ein Vollstreckungsereignis eingetreten. Entspre- chend habe die G.________ AG ohne vorherige Benachrichtigung die Vollstreckung der Pfänder, d.h. der Aktien der Gesuchstellerin, mittels Selbsteintritts rechtsgültig ausüben kön- nen. In der Folge sei die G.________ AG Eigentümerin der Aktien der Gesuchstellerin ge- worden und habe an der ausserordentlichen Generalversammlung vom 7. April 2024 rechts- gültig Beschlüsse fassen können (Vi act. 13 E. 8.3). Diese Feststellungen fochten die Ge- suchsgegner in der Berufung nicht mehr an. Folglich steht fest (vgl. vorne E. 1.3), dass der Selbsteintritt in den Pfandverträgen vom 25. März 2021 nicht nur gültig vereinbart wurde, sondern jedenfalls am 7. April 2024 auch gültig vollzogen worden war. Demnach war die G.________ AG am 7. April 2024 Eigentümerin aller Aktien der Gesuch- stellerin. Sie konnte an diesem Tag eine Universalversammlung durchführen. Die an dieser Versammlung erfolgte Wahl (oder Wiederwahl) von L.________ in den und Abwahl (oder Wieder-Abwahl) des Gesuchsgegners 1 aus dem Verwaltungsrat der Gesuchstellerin waren gültig. Mithin ist L.________ zu Recht im Handelsregister eingetragen. Der (aktuelle) Eintrag im Handelsregister stimmt mit der Rechtswirklichkeit überein. L.________ war demnach be- fugt, das Gesuch um vorsorgliche Massnahmen anhängig zu machen bzw. durch die Rechts- vertreter anhängig machen zu lassen. Die Vorinstanz trat auf das Gesuch somit zu Recht ein. 5. Als Nächstes ist zu prüfen, ob die Voraussetzungen für die von der Vorinstanz in Dispositiv- Ziffer 1 des angefochtenen Entscheids angeordneten vorsorglichen Massnahmen erfüllt sind (zu diesen Voraussetzungen vgl. auch vorne E. 2).</w:t>
      </w:r>
    </w:p>
    <w:p>
      <w:r>
        <w:t>Seite 15/20 6. Umstritten ist, ob die Gesuchstellerin einen Verfügungsanspruch glaubhaft gemacht hat (vgl. Art. 261 Abs. 1 lit. a ZPO). 6.1 Die Vorinstanz führte hierzu zusammengefasst aus, dass aktuell weder der Gesuchsgegner 1 noch der Gesuchsgegner 2 Aktionäre, Mitglieder des Verwaltungsrates oder Bevollmächtigte der Gesuchstellerin seien. Somit seien sie nicht berechtigt, die Gesuchstellerin zu vertreten. Dennoch habe der Gesuchsgegner 1 am 8. April 2024 zwei Schreiben im Namen der Ge- suchstellerin unterzeichnet (Vi act. 1/48-49). Ebenso habe er im Namen der Gesuchstellerin beim Landgericht ________/DE Erwerbsvormerkungen und Verfügungsverbote betreffend die Grundstücke in ________ beantragt. Damit habe er das Recht der Gesuchstellerin auf rechtmässige Vertretung verletzt. Der Gesuchsgegner 2 sei am 8. April 2024 unrechtmässig als Aktionär der Gesuchstellerin aufgetreten. Auch stelle er sich auf den Standpunkt, immer noch Aktionär der Gesuchstellerin zu sein. Folglich sei glaubhaft, dass weitere Verletzungen zu befürchten seien (Vi act. 13 E. 9.2 und 9.3). 6.2 Soweit die Gesuchsgegner diese Erwägungen anfechten mit dem Argument, der Selbstein- tritt sei nicht rechtsgültig vereinbart bzw. nicht rechtsgültig erfolgt (act. 1 Rz 55), ist ihrer Be- rufung kein Erfolg beschieden, da der Selbsteintritt – wie gezeigt – rechtsgültig war. 6.3 Soweit die Gesuchsgegner diese Erwägungen anfechten mit dem – hier verkürzt wiederge- gebenen – Argument, sie würden die Geschäfte der Gesuchstellerin besser führen, als dies L.________ tue (vgl. act. 1 Rz 56-58), kann ihnen ebenfalls nicht gefolgt werden. Denn der Verfügungsanspruch besteht vorliegend darin, dass nur rechtsgültig gewählte Verwaltungs- ratsmitglieder und rechtsgültig ernannte Vertretungsberechtigte oder Bevollmächtigte im Na- men der Gesuchstellerin auftreten oder diese verpflichten dürfen. Daran hielten sich die Ge- suchsgegner nicht. In Briefen an L.________ oder im Verfahren vor Landgericht ________/DE traten sie als Vertreter bzw. Aktionäre der Gesuchstellerin auf. Zudem machen sie selbst geltend, dass sie auch in Zukunft namens der Gesuchstellerin auftreten bzw. die Rückabwicklung des Grundstückkaufvertrags ________ verhindern wollten (vgl. act. 1 Rz 59). Ob sie ausschliesslich mit Bezug auf das Verfahren vor Landgericht ________/DE oder allfällig damit zusammenhängende (Rechtsmittel-)Verfahren oder Rechtsgeschäfte na- mens der Gesuchstellerin aufzutreten gedenken, ist irrelevant. Im Namen der Gesuchstellerin auftreten darf nur deren einziger Verwaltungsrat L.________ (Art. 718 Abs. 1 OR) sowie von diesem allenfalls ernannte Direktoren (Art. 718 Abs. 2 OR), Prokuristen (Art. 458 OR), Hand- lungsbevollmächtigte (Art. 462 OR) oder mit bürgerlicher Vollmacht ausgestattete Personen (Art. 32 OR). Dazu zählen die Gesuchsgegner nicht. Der Verfügungsanspruch der Gesuch- stellerin ist somit ohne Weiteres glaubhaft.</w:t>
      </w:r>
    </w:p>
    <w:p>
      <w:r>
        <w:rPr>
          <w:b/>
        </w:rPr>
        <w:t>E. 7</w:t>
      </w:r>
    </w:p>
    <w:p>
      <w:r>
        <w:t>Umstritten ist weiter, ob die Gesuchstellerin einen Verfügungsgrund glaubhaft gemacht hat (vgl. Art. 261 Abs. 1 lit. b ZPO).</w:t>
      </w:r>
    </w:p>
    <w:p>
      <w:r>
        <w:rPr>
          <w:b/>
        </w:rPr>
        <w:t>E. 7.1</w:t>
      </w:r>
    </w:p>
    <w:p>
      <w:r>
        <w:t>Die Vorinstanz erachtete den Verfügungsgrund als gegeben. Die Gesuchstellerin, so die Vor- instanz, habe den drohenden, nicht leicht wiedergutzumachenden Nachteil glaubhaft darge- tan: Die Gesuchsgegner seien als Vertreter der Gesuchstellerin aufgetreten, ohne hierzu be- rechtigt zu sein. Angesichts des bisherigen Verhaltens der Gesuchsgegner sowie ihrer Über- zeugungen seien sodann weitere Handlungen im Namen der Gesuchstellerin zu befürchten. Indem die Gesuchsgegner als Vertreter der Gesuchstellerin auftreten und potenziell Rechts-</w:t>
      </w:r>
    </w:p>
    <w:p>
      <w:r>
        <w:t>Seite 16/20 geschäfte abschliessen würden, drohe der Gesuchstellerin ein nicht leicht wiedergutzuma- chender Nachteil, dies gerade auch im Hinblick auf eine hängige aktienrechtliche Verantwort- lichkeitsklage (Vi act. 13 E. 10.2).</w:t>
      </w:r>
    </w:p>
    <w:p>
      <w:r>
        <w:rPr>
          <w:b/>
        </w:rPr>
        <w:t>E. 7.2</w:t>
      </w:r>
    </w:p>
    <w:p>
      <w:r>
        <w:t>Die Gesuchsgegner wenden ein, sie würden versuchen, die Rückabwicklung des Grunds- tückkaufvertrags im Interesse der Gesuchstellerin zu verhindern, zumal Letztere dadurch keinen Anspruch auf Übertragung des Grundstücks ________ mehr habe, das Projekt O.________ nicht mehr verwirklichen könne, ohne Gegenleistung auf das Bindungsentgelt in der Höhe von EUR 850'000.00 verzichte, das Darlehen zugunsten der G.________ AG zurückbezahlen und Konkurs anmelden müsse. Inwiefern die Gesuchstellerin durch die Handlungen der Gesuchsgegner einen nicht leicht wiedergutzumachenden Nachteil erleiden solle, sei unter diesen Umständen nicht nachvollziehbar. Der Gesuchsgegner 2 habe den Prozess am Landgericht ________/DE einleiten können. Inwiefern aus diesem Prozess für die Gesuchstellerin ein nicht leicht wiedergutzumachender Nachteil resultieren solle, sei ebenfalls nicht nachvollziehbar. Tatsache sei, dass mit dem Prozess vor dem Landgericht ________/DE Erwerbsvormerkungen und Verfügungsverbote zugunsten der Gesuchstellerin erwirkt worden seien. Lediglich die G.________ AG habe kein Interesse an diesem Prozess in Deutschland, zumal sie die Rückabwicklung des Grundstückkaufvertrags durchsetzen und ihr Darlehen auf Kosten der Gesuchstellerin zurückholen wolle. Wenn eine Verfügung zu- gunsten der Gesuchstellerin ausgesprochen werde, sei ein Nachteil für die Gesuchstellerin per se ausgeschlossen. Sowohl die Gesuchstellerin als auch die Vorinstanz seien beim an- geblich nicht leicht wiedergutzumachenden Nachteil vage geblieben. Tatsache sei, dass die Gesuchsgegner keine Rechtsgeschäfte im Namen der Gesuchstellerin abgeschlossen hät- ten, sondern lediglich versuchen würden, die Rückabwicklung zu verhindern (act. 1 Rz 62- 64).</w:t>
      </w:r>
    </w:p>
    <w:p>
      <w:r>
        <w:rPr>
          <w:b/>
        </w:rPr>
        <w:t>E. 7.3</w:t>
      </w:r>
    </w:p>
    <w:p>
      <w:r>
        <w:t>Weist eine Gesellschaft unter ihren (vermeintlichen) Eigentümern oder Vertretungsberechtig- ten zwei oder mehr zerstrittene Lager auf, obliegt es nicht dem Gericht, das um Anordnung vorsorglicher Massnahmen nach Art. 261 ff. ZPO ersucht wird, darüber zu entscheiden, wel- ches Lager die für die Gesellschaft "richtigen" Entscheidungen treffen will. Entsprechend ist es auch nicht die Aufgabe des Gerichts, indirekt – durch Anordnung oder Nichtanordnung der Massnahme – ein Lager zu unterstützen. Bei der Frage, ob vorsorgliche Massnahmen anzu- ordnen sind oder nicht, hat das Gericht keine Interessenabwägung vorzunehmen (vgl. Urteil des Obergerichts Zug Z2 2024 16 vom 29. Mai 2024 E. 2.2 und 2.3 mit Hinweisen). Massge- bend ist einzig, ob der Verfügungsanspruch desjenigen, dem der Anspruch zusteht, gefähr- det ist und ob eine Verletzung dieses Anspruchs nicht leicht wiedergutzumachen ist. Der Ver- fügungsgrund kann, wie die Vorinstanz zutreffend festhält (Vi act. 13 E. 10.1), darin beste- hen, dass die Rechtsstellung der gesuchstellenden Partei gefährdet wird, falls abgewartet wird, bis im Hauptverfahren über die Rechtsstellung entschieden worden ist (vgl. Sprecher, Basler Kommentar, 4. A. 2024, Art. 261 ZPO N 17). Der Nachteil ist zwar mit dem blossen Nachweis der (drohenden) Verletzung des Anspruchs noch nicht rechtsgenügend dargetan (Sprecher, a.a.O., Art. 261 ZPO N 30). Zu beachten ist indes, dass der Nachteil nicht zwin- gend tatsächlicher Natur sein muss, sondern auch rechtlicher Natur sein kann (vgl. BGE 138 III 378 E. 6.3 [= Pra 2013 Nr. 6]).</w:t>
      </w:r>
    </w:p>
    <w:p>
      <w:r>
        <w:rPr>
          <w:b/>
        </w:rPr>
        <w:t>E. 7.4</w:t>
      </w:r>
    </w:p>
    <w:p>
      <w:r>
        <w:t>Vorliegend ist offenkundig, dass der Gesuchstellerin zumindest ein Nachteil rechtlicher Natur droht, wenn die Gesuchsgegner so lange in ihrem Namen auftreten, bis ein rechtskräftiges</w:t>
      </w:r>
    </w:p>
    <w:p>
      <w:r>
        <w:t>Seite 17/20 Urteil in der Hauptsache vorliegt. Die Gesuchsgegner könnten bis dahin die rechtliche Stel- lung der Gesuchstellerin betreffend das Projekt O.________ entscheidend (um)gestalten, dies selbst dadurch, indem sie "nur" versuchen, den Status quo beizubehalten. Die Ge- suchsgegner könnten Dispositionen betreffend Eigentum und Besitz am Grundstück ________ treffen. Diese Nachteile sind offensichtlich, weshalb es nicht schadet, wenn die Vorinstanz den Verfügungsgrund, wie die Gesuchsgegner behaupten, nur vage umschreibt. Mit ihrer Strategie könnten die Gesuchsgegner bei der Gesuchstellerin zudem durchaus auch einen finanziellen Schaden (einen Nachteil tatsächlicher Natur) bewirken. Unbestrittener- massen ist aktuell das Eigenkapital der Gesuchstellerin nicht mehr gedeckt (vgl. act. 1 Rz 74) und die Gesuchsgegner wollen ein " 'Bauprojekt' [der Gesuchstellerin] ohne Finanzie- rung und ohne Bebauungsplan" zementieren (vgl. act. 6 Rz 86). Bei einer Gesellschaft mit Unterbilanz (die Gesuchstellerin spricht von einer Überschuldung) besteht latent die Gefahr der Pauliana (vgl. Art. 285 ff. SchKG). Ausserdem können Dispositionen über Grundstücke (Immobilien) und Fahrnis (Mobilien) oft nicht oder nur schwer rückgängig gemacht werden, wenn Dritte gutgläubig auf die Dispositionsbefugnis des Veräusserers vertrauen (vgl. Art. 973 und Art. 933 ZGB). Unter diesen Umständen versteht es sich von selbst, dass die beschrie- benen Nachteile nicht mehr leicht wiedergutgemacht werden könnten. Mithin ist ohne Weite- res glaubhaft, dass auch ein Verfügungsgrund gegeben ist.</w:t>
      </w:r>
    </w:p>
    <w:p>
      <w:r>
        <w:rPr>
          <w:b/>
        </w:rPr>
        <w:t>E. 8</w:t>
      </w:r>
    </w:p>
    <w:p>
      <w:r>
        <w:t>Dass auch die Voraussetzung der Dringlichkeit erfüllt ist, blieb im Berufungsverfahren unbe- stritten. Auch die von der Vorinstanz angeordnete Massnahme als solche (Dispositiv-Ziff. 1.1 des Entscheids) – mithin auch deren Erforderlichkeit, Geeignetheit und Verhältnismässigkeit – sowie die Vollstreckungsmassnahmen (Dispositiv-Ziff. 1.2) blieben unangefochten. Folglich sind Dispositiv-Ziffern 1.1 und 1.2 des angefochtenen Entscheids zu bestätigen. Zu bestäti- gen ist sodann auch die Prosequierungsfrist gemäss Dispositiv-Ziffer 2 des angefochtenen Entscheids; auf diese gehen die Gesuchsgegner in der Berufung nicht ein.</w:t>
      </w:r>
    </w:p>
    <w:p>
      <w:r>
        <w:rPr>
          <w:b/>
        </w:rPr>
        <w:t>E. 9</w:t>
      </w:r>
    </w:p>
    <w:p>
      <w:r>
        <w:t>Umstritten ist allerdings, ob die Vorinstanz von der Gesuchstellerin mit Anordnung der Mass- nahme eine Sicherheitsleistung hätte verlangen müssen.</w:t>
      </w:r>
    </w:p>
    <w:p>
      <w:r>
        <w:rPr>
          <w:b/>
        </w:rPr>
        <w:t>E. 9.1</w:t>
      </w:r>
    </w:p>
    <w:p>
      <w:r>
        <w:t>Die Vorinstanz führt aus, das Gericht könne die Anordnung vorsorglicher Massnahmen von der Leistung einer Sicherheit durch die gesuchstellende Partei abhängig machen, wenn für die Gegenpartei ein Schaden zu befürchten sei (Art. 264 Abs. 1 ZPO). Die gesuchstellende Partei hafte für den aus einer ungerechtfertigten vorsorglichen Massnahme erwachsenen Schaden (Art. 264 Abs. 2 ZPO). Die Sicherheitsleistung sei eine Kaution zur Abdeckung eines eventuellen Schadens der Gegenpartei, der dieser aufgrund der vorsorglichen Mass- nahme entstehen könnte. Das Immobilienprojekt O.________ sei nie realisiert worden. Der Vermögenswert "Grundstück ________" sei noch nicht in der tatsächlichen Verfügungsmacht der Gesuchstellerin und es sei zweifelhaft, ob er in der Bilanz habe aktiviert werden dürfen. Selbst wenn man jedoch diese Position als Aktivum berücksichtigen würde, gehe aus der eingereichten Bilanz der Gesuchstellerin bereits per 31. Dezember 2023 eine Überschuldung hervor. Auch die Bilanz per 30. Juni 2023 weise eine Überschuldung aus. Entsprechend hätten die Gesuchsgegner nicht glaubhaft dargetan und es sei auch nicht nachvollziehbar, inwiefern (erst) die vorsorglichen Massnahmen die Gesuchstellerin zu einer Überschuldung und damit zu diversen Schäden führen würde. Unabhängig davon sei darauf hinzuweisen, dass die Ge- suchsgegner weder einen eigenen Schaden behauptet hätten noch nachvollziehbar sei, in- wiefern ein solcher zu befürchten sei, zumal sie nicht mehr Aktionäre der Gesuchstellerin</w:t>
      </w:r>
    </w:p>
    <w:p>
      <w:r>
        <w:t>Seite 18/20 seien. Im Übrigen hätten die Gesuchsgegner auch nicht glaubhaft gemacht, inwiefern die gel- tend gemachten Schäden einen Kausalzusammenhang zu den vorsorglichen Massnahmen aufweisen würden. Das Projekt O.________ sei nachweislich nicht realisiert worden. Unab- hängig davon könne das Gericht auf die Anordnung einer Sicherheitsleistung selbst dann verzichten, wenn die Voraussetzung gegeben wäre (Vi act. 13 E. 17.1-17.4).</w:t>
      </w:r>
    </w:p>
    <w:p>
      <w:r>
        <w:rPr>
          <w:b/>
        </w:rPr>
        <w:t>E. 9.2</w:t>
      </w:r>
    </w:p>
    <w:p>
      <w:r>
        <w:t>Die Gesuchsgegner rügen zusammengefasst, die Vorinstanz verkenne, dass nicht bloss das Eigentum an den Grundstücken, sondern auch das Recht auf Übertragung der Grundstücke gegen einen im Voraus definierten (günstigen) Preis ein Wert bzw. Aktivum darstelle. Auch wenn die Gesuchstellerin noch über kein Eigentum über das Grundstück ________ verfügt habe, hätte sie einen unbedingten Anspruch auf Übertragung des Eigentums, sobald der Kaufpreis bezahlt worden sei. Die Fälligkeit des Kaufpreises sei zwar bedingt aufgeschoben bis zu einem rechtswirksamen Beschluss des Gemeinderats der Stadt ________/DE im Sin- ne eines Bebauungsplans. Nichtsdestotrotz hätte die Gesuchstellerin den Kaufpreis jederzeit bezahlen und damit die Eigentumsübertragung herbeiführen können. Die Forderung sei zwar nicht fällig, aber jederzeit erfüllbar gewesen. Entgegen der Vorinstanz stelle ein nicht mehr vollständig gedecktes Eigenkapital eine Unterbilanz, aber keine Überschuldung dar. Ausser- dem hätte das Bauprojekt nicht realisiert werden müssen, sondern das Projekt O.________ hätte einem Investor verkauf werden können, wobei nota bene die G.________ AG einen Mindestverkaufspreis von EUR 30 Mio. verlangt habe. Mit der Rückabwicklung des Grunds- tückkaufvertrages verliere die Gesuchstellerin nun einen potenziellen Verkaufserlös aus der Veräusserung des Grundstücks bzw. des Projektes O.________ in der Höhe von mindestens EUR 30 Mio. Dies stelle offensichtlich einen erheblichen Schaden für die Gesuchstellerin, ihre Gläubiger und Aktionäre dar (act. 1 Rz 73-79).</w:t>
      </w:r>
    </w:p>
    <w:p>
      <w:r>
        <w:rPr>
          <w:b/>
        </w:rPr>
        <w:t>E. 9.3</w:t>
      </w:r>
    </w:p>
    <w:p>
      <w:r>
        <w:t>Die Gesuchsgegner gehen nirgends auf die Erwägung der Vorinstanz ein, wonach die Ge- suchsgegner weder einen eigenen Schaden behauptet hätten noch nachvollziehbar sei, in- wiefern ein solcher zu befürchten sei, zumal sie nicht mehr Aktionäre der Gesuchstellerin seien. Bei dieser Erwägung handelt es sich um eine selbsttragende Begründung, die für sich den Ausgang der vorliegenden Rechtsfrage besiegelt. Die Gesuchsgegner setzen sich damit nicht auseinander. Sie legen nicht dar, inwiefern ihnen im Falle, da der Selbsteintritt gültig ist, irgendein Schaden drohen könnte. Demnach ist auf die Berufung der Gesuchsgegner auch in diesem Punkt nicht einzutreten (vgl. vorne E. 1.4). Abgesehen davon besteht selbst dann kein Anspruch auf eine Sicherheitsleistung, wenn die Voraussetzungen erfüllt wären (vgl. Sprecher, a.a.O., Art. 264 ZPO N 17).</w:t>
      </w:r>
    </w:p>
    <w:p>
      <w:r>
        <w:rPr>
          <w:b/>
        </w:rPr>
        <w:t>E. 9.4</w:t>
      </w:r>
    </w:p>
    <w:p>
      <w:r>
        <w:t>Die Vorinstanz sah demzufolge zu Recht von der Anordnung einer Sicherheitsleistung nach Art. 264 ZPO ab.</w:t>
      </w:r>
    </w:p>
    <w:p>
      <w:r>
        <w:rPr>
          <w:b/>
        </w:rPr>
        <w:t>E. 10</w:t>
      </w:r>
    </w:p>
    <w:p>
      <w:r>
        <w:t>Zusammenfassend ergibt sich Folgendes: Spätestens seit dem 7. April 2024 ist die G.________ AG zufolge Selbsteintritts Alleinaktionärin der Gesuchstellerin. Als solche war sie befugt, an der ausserordentlichen Generalversammlung vom 7. April 2024 (Universalver- sammlung) L.________ als Verwaltungsrat zu wählen und den Gesuchsgegner 1 abzu- wählen. Demnach war L.________ wiederum befugt, das Gesuch um Anordnung vorsorgli- cher Massnahmen einzureichen bzw. einreichen zu lassen. Im Weiteren ist ein Verfügungs- anspruch glaubhaft. Glaubhaft ist insbesondere, dass die Gesuchsgegner vorhaben, weiter- hin im Namen der Gesuchstellerin aufzutreten, was sie mangels Organstellung und Bevoll-</w:t>
      </w:r>
    </w:p>
    <w:p>
      <w:r>
        <w:t>Seite 19/20 mächtigung jedoch nicht dürfen. Schliesslich ist ein Verfügungsgrund glaubhaft. Das bisheri- ge und weiter drohende Verhalten der Gesuchsgegner ist geeignet, bei der Gesuchstellerin Nachteile tatsächlicher und rechtlicher Natur zu bewirken, die nicht mehr leicht wiedergutge- macht werden können. Nachdem im Berufungsverfahren nicht mehr strittig ist, dass auch die übrigen Voraussetzungen für die Anordnung vorsorglicher Massnahmen erfüllt sind, ist das vorinstanzlich angeordnete Vertretungsverbot samt Vollstreckungsmassnahmen (Bestrafung wegen Ungehorsams sowie Ordnungsbusse für den Widerhandlungsfall) zu bestätigen. Zu bestätigen sind auch die Prozesskostenfolgen im angefochtenen Entscheid. Diese wurden von den Gesuchsgegnern nicht unabhängig vom Verfahrensausgang angefochten (act. 1 Rz 80 f.). Mithin ist die Berufung – soweit darauf einzutreten ist – abzuweisen und der ange- fochtene Entscheid zu bestätigen.</w:t>
      </w:r>
    </w:p>
    <w:p>
      <w:r>
        <w:rPr>
          <w:b/>
        </w:rPr>
        <w:t>E. 11</w:t>
      </w:r>
    </w:p>
    <w:p>
      <w:r>
        <w:t>Zu entscheiden bleibt über die Prozesskosten des Berufungsverfahrens. Beim vorliegenden Verfahrensausgang sind die Gerichtskosten den Gesuchsgegnern unter solidarischer Haft- barkeit aufzuerlegen und diese sind zu verpflichten, der Gesuchstellerin unter solidarischer Haftbarkeit eine angemessene Parteientschädigung zu bezahlen (Art. 106 Abs. 1 und 3 ZPO; BGE 148 III 182 E. 3.2). Beim Streitwert von unbestrittenermassen CHF 150'000.00 ist die Entscheidgebühr auf CHF 6'500.00 festzusetzen (§ 11 Abs. 1, § 12 Abs. 1 und § 15 Abs. 1 KoV OG). Das Grundhonorar der Rechtsanwälte beträgt bei diesem Streitwert CHF 4'633.35 (§ 3 Abs. 1, § 6 Abs. 1 und § 8 Abs. 1 AnwT). Unter Hinzurechnung der Auslagenpauschale von 3 % (§ 25 AnwT) und der Mehrwertsteuer von 8,1 % (§ 25a AnwT) resultiert eine ange- messene Parteientschädigung von gerundet CHF 5'160.00. Gründe für eine Erhöhung (§ 3 Abs. 3 AnwT) oder Zuschläge (§ 5 Abs. 1 AnwT) bestehen keine. Das von den Rechtsvertre- tern der Gesuchstellerin geltend gemachte Honorar von CHF 11'777.86 ist offensichtlich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