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ZG_OBERGERICHT Z2 2024 69 vom 14. Mai 2025</w:t>
      </w:r>
    </w:p>
    <w:p>
      <w:r>
        <w:t>ZG Obergericht, 2025-05-14, DE</w:t>
      </w:r>
    </w:p>
    <w:p>
      <w:r>
        <w:rPr>
          <w:b/>
        </w:rPr>
        <w:t xml:space="preserve">Quelle: </w:t>
      </w:r>
      <w:r>
        <w:t>https://mcp.opencaselaw.ch/entscheid/zg_obergericht_Z2_2024_69</w:t>
      </w:r>
    </w:p>
    <w:p>
      <w:r>
        <w:t>FR: ZG_OBERGERICHT Z2 2024 69 du 14 mai 2025</w:t>
      </w:r>
    </w:p>
    <w:p>
      <w:r>
        <w:t>IT: ZG_OBERGERICHT Z2 2024 69 del 14 maggio 2025</w:t>
      </w:r>
    </w:p>
    <w:p>
      <w:pPr>
        <w:pStyle w:val="Heading2"/>
      </w:pPr>
      <w:r>
        <w:t>Regeste</w:t>
      </w:r>
    </w:p>
    <w:p>
      <w:r>
        <w:t>Forderung aus Urheberrecht | Urheberrecht</w:t>
      </w:r>
    </w:p>
    <w:p>
      <w:pPr>
        <w:pStyle w:val="Heading2"/>
      </w:pPr>
      <w:r>
        <w:t>Erwägungen</w:t>
      </w:r>
    </w:p>
    <w:p>
      <w:r>
        <w:rPr>
          <w:b/>
        </w:rPr>
        <w:t>E. 1</w:t>
      </w:r>
    </w:p>
    <w:p>
      <w:r>
        <w:t>Der Kläger hat seinen Wohnsitz in Deutschland, die Beklagte ihren Sitz in der Schweiz. Da- mit liegt ein internationaler Sachverhalt vor. Die internationale und örtliche Zuständigkeit der Zuger Gerichte ergibt sich – unbestrittenermassen – aus der Gerichtsstandsklausel in Ziffer 11 des Nutzungsvertrags (Art. 23 Abs. 1 LugÜ). Da die Streitigkeit im Zusammenhang mit geisti- gem Eigentum steht, ist die II. Zivilabteilung des Obergerichts Zug als einzige kantonale In- stanz sachlich und funktionell zuständig (Art. 5 Abs. 1 lit. a ZPO; § 19 Abs. 1 lit. a GOG; § 5 Abs. 2 Geschäftsordnung Obergericht). Anwendbar ist aufgrund der Rechtswahl in Ziffer 11</w:t>
      </w:r>
    </w:p>
    <w:p>
      <w:r>
        <w:t>Seite 11/25 des Nutzungsvertrags unbestrittenermassen schweizerisches Recht (Art. 122 Abs. 2 i.V.m. Art. 116 Abs. 1 IPRG).</w:t>
      </w:r>
    </w:p>
    <w:p>
      <w:r>
        <w:rPr>
          <w:b/>
        </w:rPr>
        <w:t>E. 1.1</w:t>
      </w:r>
    </w:p>
    <w:p>
      <w:r>
        <w:t>Der Beklagten wird verboten, das Eigentum am "G.________" ohne vorherige schriftliche Zu- stimmung des Klägers an Dritte zu übertragen.</w:t>
      </w:r>
    </w:p>
    <w:p>
      <w:r>
        <w:rPr>
          <w:b/>
        </w:rPr>
        <w:t>E. 1.2</w:t>
      </w:r>
    </w:p>
    <w:p>
      <w:r>
        <w:t>Der Beklagten wird verboten, den "G.________" ohne vorherige schriftliche Zustimmung des Klägers zu zerstören.</w:t>
      </w:r>
    </w:p>
    <w:p>
      <w:r>
        <w:rPr>
          <w:b/>
        </w:rPr>
        <w:t>E. 1.3</w:t>
      </w:r>
    </w:p>
    <w:p>
      <w:r>
        <w:t>Der Beklagten wird verboten, den "G.________" ohne vorherige schriftliche Zustimmung des Klägers öffentlich auszustellen.</w:t>
      </w:r>
    </w:p>
    <w:p>
      <w:r>
        <w:rPr>
          <w:b/>
        </w:rPr>
        <w:t>E. 1.4</w:t>
      </w:r>
    </w:p>
    <w:p>
      <w:r>
        <w:t>Die Beklagte wird verpflichtet, in öffentlichen Kommunikationen im Zusammenhang mit dem "G.________" (insbesondere in Publikationen, Bewerbungen, Ausstellungen, Pressemittei- lungen und sonstigen Äusserungen) stets den Kläger unter seinem Künstlernamen "H.________" als Urheber des "G.________" zu nennen.</w:t>
      </w:r>
    </w:p>
    <w:p>
      <w:r>
        <w:rPr>
          <w:b/>
        </w:rPr>
        <w:t>E. 1.5</w:t>
      </w:r>
    </w:p>
    <w:p>
      <w:r>
        <w:t>Für den Fall der Missachtung der Anordnungen gemäss Dispositiv-Ziffern 1.1-1.4 wird den verantwortlichen Organen der Beklagten die Überweisung an die Strafbehörden wegen Un- gehorsams gegen amtliche Verfügungen gemäss Art. 292 StGB (Sanktion: Busse bis zu CHF 10'000.00) angedroht. 2. Die Gerichtskosten von CHF 10'000.00 werden der Beklagten auferlegt und mit den vom Klä- ger geleisteten Kostenvorschüssen von insgesamt CHF 10'088.68 verrechnet. Der zu viel be- zahlte Betrag von CHF 88.68 wird dem Kläger zurückerstattet. Die Beklagte hat dem Kläger die Kostenvorschüsse im Umfang von CHF 10'000.00 zu ersetzen. 3. Die Beklagte hat dem Kläger eine Parteientschädigung von CHF 20'600.00 zu bezahlen. 4. Gegen diesen Entscheid ist die Beschwerde in Zivilsachen nach den Art. 72 ff. des Bundes- gerichtsgesetzes (BGG) zulässig; die Beschwerdegründe richten sich nach den Art. 95 ff. BGG. Eine allfällige Beschwerde ist innert 30 Tagen seit Zustellung des Entscheids schrift- lich begründet und mit bestimmten Anträgen sowie unter Beilage des Entscheids und der Beweismittel (vgl. Art. 42 BGG) beim Schweizerischen Bundesgericht, 1000 Lausanne 14, einzureichen. Die Beschwerde hat nach Art. 103 Abs. 1 BGG in der Regel keine aufschie- bende Wirkung.</w:t>
      </w:r>
    </w:p>
    <w:p>
      <w:r>
        <w:t>Seite 25/25 5. Mitteilung an: - Parteien (an den Kläger unter Beilage des Doppels der Eingabe der Beklagten vom 5. Mai 2025; an die Beklagte unter Beilage des Doppels der Eingabe des Klägers vom 8. Mai 2025) - Gerichtskasse (im Dispositiv) - Eidgenössisches Institut für Geistiges Eigentum (IGE), Stauffacherstrasse 65/59g, 3003 Bern (nach Eintritt der Rechtskraft) Obergericht des Kantons Zug II. Zivilabteilung A. Staub Ph. Carr Abteilungspräsident Gerichtsschreiber versandt am:</w:t>
      </w:r>
    </w:p>
    <w:p>
      <w:r>
        <w:rPr>
          <w:b/>
        </w:rPr>
        <w:t>E. 2</w:t>
      </w:r>
    </w:p>
    <w:p>
      <w:r>
        <w:t>Der Kläger begründet seinen Standpunkt in der Klageschrift und der Replik zusammenge- fasst wie folgt:</w:t>
      </w:r>
    </w:p>
    <w:p>
      <w:r>
        <w:rPr>
          <w:b/>
        </w:rPr>
        <w:t>E. 2.1</w:t>
      </w:r>
    </w:p>
    <w:p>
      <w:r>
        <w:t>Er habe ein Kunstwerk schaffen wollen, das um die Welt wandere und "für alle Menschen dieser Welt" sei. Er und die Beklagte hätten vereinbart, dass das Eigentum am ________ (Material) und am Kunstwerk zu jeder Zeit mehrheitlich bei der Beklagten verbleiben werde. Die Beklagte sei jedoch berechtigt worden, zur Finanzierung mit Partnern Gesamthandeigen- tum zu bilden. Die Beklagte habe dieses Recht in Anspruch genommen und in V.________ einen Investor gefunden, der einen Teil des Materialwerts übernommen habe. Unbesehen von möglichen Minderheitsbeteiligungen von Drittinvestoren an der Beklagten sei es jedoch die Absicht der Parteien gewesen, dass das Kunstwerk nicht an Dritte verkauft werde. In Zif- fer 1.2 Abs. 6 des Nutzungsvertrags habe sich die Beklagte verpflichtet, die Eigentumsrechte am Kunstwerk und dessen Plänen nicht an Dritte zu übertragen, ausser der Kläger habe ei- ner solchen Übertragung zugestimmt. Der Kläger habe dem Verkauf des Kunstwerks in Zif- fer 1.2 Abs. 8 lit. b (ii) nicht zugestimmt. Der in dieser Vertragsziffer erwähnte Verweis bezie- he sich auf Ziffer 1.2 Abs. 6 des Nutzungsvertrags und nicht auf den fälschlicherweise ge- nannten Abs. 5. So würden Ziffer 1.2 Abs. 8 und Abs. 6 nämlich das Kunstwerk betreffen. Zif- fer 1.2 Abs. 5 hingegen habe die Kryptowährung zum Gegenstand und ergebe im Zusam- menhang mit dem Inhalt von Ziffer 1.2 Abs. 8 lit. b (ii) keinen Sinn. Der Seitenumbruch auf Seite 2 des Nutzungsvertrags habe eine Zweiteilung von Abs. 4 bewirkt. Deshalb hätten die Parteien den obersten Abschnitt auf Seite 3 des Nutzungsvertrags als Abs. 4 und den darauf- folgenden Abschnitt als Abs. 5 verstanden. Aus dem Verbot, das Kunstwerk an Dritte zu übertragen, könne abgeleitet werden, dass die Beklagte ohne die Zustimmung des Klägers nicht über das Kunstwerk verfügen dürfe. Mithin würde die Einschmelzung des Kunstwerks das vertragliche Vetorecht des Klägers verletzen. Eine Zerstörung würde des Weiteren auch die vertragliche Verpflichtung der Beklagten gemäss Ziffer 1.2 Abs. 1 des Nutzungsvertrags verletzen, wonach sie das Kunstwerk stets zu behalten habe.</w:t>
      </w:r>
    </w:p>
    <w:p>
      <w:r>
        <w:rPr>
          <w:b/>
        </w:rPr>
        <w:t>E. 2.2</w:t>
      </w:r>
    </w:p>
    <w:p>
      <w:r>
        <w:t>In Ziffer 6 des Nutzungsvertrags habe sich die Beklagte verpflichtet, den Kläger als Urheber zu nennen. Dessen ungeachtet werde er seit mehr als zwölf Monaten in keinen der öffentli- chen Kommunikationen im Zusammenhang mit dem G.________ als Künstler genannt.</w:t>
      </w:r>
    </w:p>
    <w:p>
      <w:r>
        <w:rPr>
          <w:b/>
        </w:rPr>
        <w:t>E. 2.3</w:t>
      </w:r>
    </w:p>
    <w:p>
      <w:r>
        <w:t>Obwohl dem Kläger Vetorechte betreffend Ausstellung und Verkauf zustünden, habe die Be- klagte das Kunstwerk in T.________ (Ort) ausgestellt und verkauft, wobei dieser Verkauf of- fensichtlich nicht vollzogen worden sei. Angesichts dieses Verhaltens sei davon auszugehen, dass die Beklagte das Vetorecht des Klägers betreffend Ausstellen, Verkauf und Zerstörung sowie das Recht auf Namensnennung missachten werde. Des Weiteren habe die Beklagte dem Kläger mitgeteilt, dass sie das Kunstwerk einzuschmelzen gedenke. Das Rechtsschut- zinteresse sei damit ausgewiesen und die Androhung einer Straffolge gemäss Art. 292 StGB angezeigt.</w:t>
      </w:r>
    </w:p>
    <w:p>
      <w:r>
        <w:rPr>
          <w:b/>
        </w:rPr>
        <w:t>E. 2.4</w:t>
      </w:r>
    </w:p>
    <w:p>
      <w:r>
        <w:t>Die Vergleichsvereinbarung sei zufolge Drohung ungültig. Selbst wenn aber die Vergleichs- vereinbarung gültig sein sollte, seien die Ansprüche aus dem Nutzungsvertrag nicht von der in der Vergleichsvereinbarung enthaltenen Saldoklausel umfasst.</w:t>
      </w:r>
    </w:p>
    <w:p>
      <w:r>
        <w:t>Seite 12/25</w:t>
      </w:r>
    </w:p>
    <w:p>
      <w:r>
        <w:rPr>
          <w:b/>
        </w:rPr>
        <w:t>E. 3</w:t>
      </w:r>
    </w:p>
    <w:p>
      <w:r>
        <w:t>Dem hält die Beklagte in der Klageantwort und der Duplik zusammengefasst Folgendes ent- gegen:</w:t>
      </w:r>
    </w:p>
    <w:p>
      <w:r>
        <w:rPr>
          <w:b/>
        </w:rPr>
        <w:t>E. 3.1</w:t>
      </w:r>
    </w:p>
    <w:p>
      <w:r>
        <w:t>Am Kunstwerk bestehe Gesamteigentum zwischen der Beklagten einerseits und V.________ andererseits. Bei Gesamthandverhältnissen handle es sich um Rechtsverhältnisse, über die nur mit Wirkung für alle Beteiligten entschieden werden könne. Gestützt auf Art. 70 Abs. 1 ZPO seien Gesamthänder als notwendige Streitgenossenschaft ins Recht zu fassen, soweit dingliche Ansprüche gegen sie geltend gemacht würden. Im vorliegenden Fall gehe es um dingliche Rechte, wolle der Kläger doch der Beklagten untersagen, ohne vorherige schriftli- che Zustimmung des Klägers das Eigentum am Kunstwerk an Dritte zu übertragen oder an einen anderen Ort zu verbringen (zum Zwecke der Ausstellung). Sei eine notwendige passi- ve Streitgenossenschaft unrichtig gebildet, fehle es an der Passivlegitimation. Daher sei die Klage abzuweisen.</w:t>
      </w:r>
    </w:p>
    <w:p>
      <w:r>
        <w:rPr>
          <w:b/>
        </w:rPr>
        <w:t>E. 3.2</w:t>
      </w:r>
    </w:p>
    <w:p>
      <w:r>
        <w:t>Der Kläger, die Beklagte und K.________ hätten die Vergleichsvereinbarung unterzeichnet, um sich ein für alle Mal hinsichtlich aller gegenseitigen Ansprüche konsensual zu einigen. Dies werde bereits im Betreff der Vereinbarung "Endgültiger Vergleich über gegenseitige An- sprüche" wörtlich festgehalten. In der Präambel werde zwar Bezug auf die Rückerstattung von Spesenbezügen genommen, allerdings nur mit dem Hinweis, dass die Parteien diesbe- zügliche Gespräche geführt hätten. Die Vereinbarung beschränke sich demnach keineswegs auf Ansprüche betreffend Spesen, sondern sie solle "endgültig" und "alle gegenseitigen An- sprüche" zwischen den Parteien regeln. Dass mit der Vereinbarung gegebenenfalls auch Streitigkeiten mit K.________ erledigt worden seien, hindere die Gültigkeit der Saldoklausel in Bezug auf die angeblichen Ansprüche aus dem Nutzungsvertrag [bei dem K.________ nicht Partei ist] nicht. Plötzlich habe sich der Kläger auf den Standpunkt gestellt, die unterzeichnete Vereinbarung sei wegen Grundlagenirrtums und Täuschung nichtig. Im Anschluss habe der Kläger unver- mittelt seine Argumentation geändert und sich plötzlich auf ein grobes Missverhältnis bzw. eine Übervorteilung berufen. Die erneuten und nunmehr auf einem neuen Standpunkt (fragi- ler psychischer Zustand, Furchterregung) basierenden Behauptungen des Klägers, weshalb die Vergleichsvereinbarung keine Wirkung entfalten bzw. nichtig sein solle, würden zurück- gewiesen. Das Anführen laufend neuer Gründe für die angebliche Ungültigkeit bzw. Nichtig- keit der Vereinbarung stärke die Position des Klägers nicht. Die Vereinbarung sei gültig und die Saldoklausel auf die vorliegend geltend gemachten Ansprüche anwendbar.</w:t>
      </w:r>
    </w:p>
    <w:p>
      <w:r>
        <w:rPr>
          <w:b/>
        </w:rPr>
        <w:t>E. 3.3</w:t>
      </w:r>
    </w:p>
    <w:p>
      <w:r>
        <w:t>Aus lit. B und C der Präambel gehe hervor, dass es der ausdrücklichen Absicht des Klägers entsprochen habe, alle Nutzungsrechte am Kunstwerk an die Beklagte zu übertragen. So- dann sollten die Eigentumsrechte der Beklagten zustehen. Darunter sei selbstredend das sa- chenrechtliche Eigentum gemeint, das nebst weiteren Rechten auch das Verfügungsrecht über die Sache umfasse. Diese in der Präambel festgehaltenen Absichten der Parteien seien im Vertrag im Einzelnen geregelt worden. In Ziffer 1.2 Abs. 8 lit. b (ii) werde ausdrücklich festgehalten, dass sich der Kläger der Absicht der Beklagten bewusst sei, das Kunstwerk zu verkaufen. Im selben Absatz werde die Zustimmung des Klägers zur "entsprechenden Über- tragung bzw. Einräumung sämtlicher Rechte" erteilt. In Ziffer 1.2 Abs. 8 lit. b (i) werde absch- liessend festgehalten, dass dem Kläger bewusst sei, dass die Beklagte beabsichtige, "das</w:t>
      </w:r>
    </w:p>
    <w:p>
      <w:r>
        <w:t>Seite 13/25 Kunstwerk weltweit und zeitlich unbeschränkt in physischer […] Form zu vermarkten". Ansch- liessend werde unmissverständlich das Einverständnis des Klägers zur "Vermarktung des Kunstwerks […] im freien Ermessen von D.________ – vorbehältlich Ziff. 1.2 Absatz 5" er- teilt. Dem Nutzungsvertrag sei wörtlich der Parteiwille zu entnehmen, wonach die Übertra- gung der Eigentumsrechte zwar der Zustimmung des Künstlers bedürfe, der Künstler jedoch hierzu im selben Vertrag ausdrücklich seine Zustimmung erteile. Es werde festgehalten, dass der Künstler der Vermarktung des Kunstwerks "im freien Ermessen von D.________" zu- stimme. Viel deutlicher könne nicht zum Ausdruck gebracht werden, dass der Künstler sein Einverständnis zur Vermarktung des Kunstwerks durch Ausstellung zustimme. Es liege dem- nach offensichtlich eine übereinstimmende Willenserklärung der Parteien vor.</w:t>
      </w:r>
    </w:p>
    <w:p>
      <w:r>
        <w:rPr>
          <w:b/>
        </w:rPr>
        <w:t>E. 3.4</w:t>
      </w:r>
    </w:p>
    <w:p>
      <w:r>
        <w:t>Sämtliche von der Beklagten geplanten Ausstellungen seien durch den Kläger verhindert worden, nicht zuletzt durch die vorsorglich angeordneten Verbote. Der Kläger habe nicht dar- zulegen vermocht, inwiefern bzw. weshalb eine Ausstellung in T.________ (Ort) oder an der U.________ in ________ (Ort) reputationsschädigend sein sollten. Die Ausführungen des Klägers zur angeblichen Verletzung des Rechts auf Nennung des Urhebers würden einzig und allein der Stimmungsmache dienen. Da diese für das vorliegende Verfahren schlicht nicht relevant seien, verzichte die Beklagte auf weitere diesbezügliche Ausführungen.</w:t>
      </w:r>
    </w:p>
    <w:p>
      <w:r>
        <w:rPr>
          <w:b/>
        </w:rPr>
        <w:t>E. 3.5</w:t>
      </w:r>
    </w:p>
    <w:p>
      <w:r>
        <w:t>Das Kunstwerk stelle das einzige Aktivum der Beklagten dar. Aufgrund der fehlenden Liqui- dität bzw. der beharrlichen Verunmöglichung des Verkaufs des Kunstwerks durch den Kläger falle die Beklagte ohne Zweifel in Kürze in Konkurs. Aus diesem Grund habe die Beklagte den einzigen Weg gewählt, den das Urheberrechtsgesetz biete, nämlich dem Künstler das Kunstwerk zum gesetzlich vorgesehenen und absolut fairen Kaufpries (nämlich dem Materi- alwert) zu verkaufen (Art. 15 Abs. 1 URG). Auch die Beklagte möchte die Einschmelzung des Kunstwerks vermeiden, weshalb sie dieses dem Kläger zum Kauf angeboten habe. Im Falle der Konkurseröffnung würde der Beklagten die Verfügungsmacht über das Kunstwerk entzo- gen und dieses würde als einziges Aktivum zwangsweise versilbert, d.h. entweder an einen Käufer veräussert oder eingeschmolzen und das ________ (Material) anschliessend zum ak- tuellen Kurswert verkauft.</w:t>
      </w:r>
    </w:p>
    <w:p>
      <w:r>
        <w:rPr>
          <w:b/>
        </w:rPr>
        <w:t>E. 4</w:t>
      </w:r>
    </w:p>
    <w:p>
      <w:r>
        <w:t>Vorab ist festzuhalten, dass die Beklagte den vom Kläger geltend gemachten Anspruch, in öffentlichen Kommunikationen (insbesondere bei Ausstellungen) im Zusammenhang mit dem G.________ namentlich genannt zu werden (Ziff. 4 seines Rechtsbegehrens), nicht bestrei- tet. Entgegen ihren Ausführungen (act. 19 Rz 48) dienen die diesbezüglichen Ausführungen des Klägers nicht bloss der "Stimmungsmache". Vielmehr macht der Kläger einen – vertrag- lich klar geregelten und nicht auslegungsbedürftigen – Anspruch geltend. Gemäss Ziffer 6 Abs. 1 Satz 2 des Nutzungsvertrages nämlich ist "D.________ […] insbesondere berechtigt (und verpflichtet), den Künstler als Urheber des Kunstwerkes zu nennen". Die Beklagte be- streitet auch nicht (hinreichend), dass sie diesen Anspruch verletzt (zu den Anforderungen an eine hinreichende Bestreitung vgl. Urteil des Bundesgerichts 4A_462/2024 vom 24. März 2025 E. 3.1.1; BGE 147 III 440 E. 5.3; zum Rechtsschutzinteresse vgl. hinten E. 16). Sie bringt lediglich vor, es sei schlicht auf eine "Unachtsamkeit" zurückzuführen, dass sie den Kläger in der öffentlichen Mitteilung betreffend die Ausstellung des Kunstwerks in T.________ (Ort) nicht erwähnt habe (act. 7 Rz 81). Dabei handelt es sich um eine reine Schutzbehauptung, zumal die Beklagte den Kläger nicht nur unerwähnt liess, sondern sich unbestrittenermassen die Urheberschaft vielmehr selbst anmasste (vgl. act. 1 Rz 81 und 85;</w:t>
      </w:r>
    </w:p>
    <w:p>
      <w:r>
        <w:t>Seite 14/25 act. 1/20 [Pressemitteilung der Beklagten vom 8. Februar 2024]). Zudem bestreitet die Be- klagte nicht, dass sie den Kläger auch in der Folge wiederholt nicht als Urheber des Kunst- werks nannte (vgl. act. 11 Rz 92-96 [Replik]; act. 19 Rz 48 [Duplik]). Mithin ist der Antrag des Klägers betreffend namentliche Nennung in öffentlichen Kommunikationen ohne Weiteres gutzuheissen. Zu prüfen bleibt, ob die Unterlassungsansprüche (Ziff. 1-3 des Rechtsbegehrens) bestehen.</w:t>
      </w:r>
    </w:p>
    <w:p>
      <w:r>
        <w:rPr>
          <w:b/>
        </w:rPr>
        <w:t>E. 5</w:t>
      </w:r>
    </w:p>
    <w:p>
      <w:r>
        <w:t>Gemäss Art. 8 ZGB hat, wo es das Gesetz nicht anders bestimmt, derjenige das Vorhanden- sein einer behaupteten Tatsache zu beweisen, der aus ihr Rechte ableitet. Demgemäss hat die Partei, die einen Anspruch geltend macht, die rechtsbegründenden Tatsachen zu bewei- sen, während die Beweislast für die rechtsaufhebenden Tatsachen bei der Partei liegt, die den Untergang des Anspruchs behauptet oder dessen Entstehung oder Durchsetzbarkeit be- streitet (BGE 141 III 241 E. 3.1; 130 III 321 E. 3.1). Ein Beweis gilt als erbracht, wenn das Gericht nach objektiven Gesichtspunkten von der Richtigkeit einer Sachbehauptung über- zeugt ist. Absolute Gewissheit kann dabei nicht verlangt werden. Es genügt, wenn das Ge- richt am Vorliegen der behaupteten Tatsache keine ernsthaften Zweifel mehr hat oder allen- falls verbleibende Zweifel als leicht erscheinen (BGE 148 III 134 E. 3.4.1; 148 III 105 E. 3.3.1).</w:t>
      </w:r>
    </w:p>
    <w:p>
      <w:r>
        <w:rPr>
          <w:b/>
        </w:rPr>
        <w:t>E. 5.1</w:t>
      </w:r>
    </w:p>
    <w:p>
      <w:r>
        <w:t>Der Kläger leitet seine Unterlassungsansprüche unter anderem aus dem Nutzungsvertrag ab. Er trägt somit die Hauptbeweislast für jene (rechtsbegründenden) Tatsachen, aus denen hervorgeht, dass er gemäss Nutzungsvertrag berechtigt ist, die Übertragung und Zerstörung sowie die öffentliche Ausstellung des Kunstwerks von seiner schriftlichen Zustimmung ab- hängig zu machen.</w:t>
      </w:r>
    </w:p>
    <w:p>
      <w:r>
        <w:rPr>
          <w:b/>
        </w:rPr>
        <w:t>E. 5.2</w:t>
      </w:r>
    </w:p>
    <w:p>
      <w:r>
        <w:t>Die Beklagte wendet unter anderem ein, die Saldoklausel in der Vergleichsvereinbarung um- fasse auch allfällige (bestrittene) Ansprüche aus dem Nutzungsvertrag. Demnach trägt sie die Hauptbeweislast für jene (rechtsauflösenden) Tatsachen, aus denen hervorgeht, dass die Saldoklausel in der Vergleichsvereinbarung auch Ansprüche aus dem Nutzungsvertrag um- fasst.</w:t>
      </w:r>
    </w:p>
    <w:p>
      <w:r>
        <w:rPr>
          <w:b/>
        </w:rPr>
        <w:t>E. 6</w:t>
      </w:r>
    </w:p>
    <w:p>
      <w:r>
        <w:t>Der Inhalt sowohl des Nutzungsvertrags als auch der Vergleichsvereinbarung ist umstritten. Die Verträge sind auslegungsbedürftig. Zur Auslegung von Verträgen und insbesondere von Verträgen über Urheberrechte ist Folgendes festzuhalten:</w:t>
      </w:r>
    </w:p>
    <w:p>
      <w:r>
        <w:rPr>
          <w:b/>
        </w:rPr>
        <w:t>E. 6.1</w:t>
      </w:r>
    </w:p>
    <w:p>
      <w:r>
        <w:t>Gemäss Art. 18 Abs. 1 OR bestimmt sich der Inhalt eines Vertrages nach dem übereinstim- menden wirklichen Willen der Parteien. Für die Auslegung einer Vereinbarung ist mithin zunächst der übereinstimmende tatsächliche Wille der Parteien massgebend, d.h. das über- einstimmende tatsächliche Verständnis der Parteien zu den ausgetauschten Erklärungen (Urteil des Bundesgerichts 5A_550/2019 vom 1. September 2019 E. 5.1). Diese subjektive Auslegung beruht auf einer Beweiswürdigung. Sie ist eine Tatfrage (Urteil des Bundesge- richts 5A_765/2022 vom 24. April 2023 E. 3.1.2; BGE 144 III 43 E. 3.3). Weil es sich beim wirklichen Willen um eine innere Tatsache handelt, kann er nicht direkt bewiesen werden. Daher ist der Wille anhand von Indizien zu ergründen (Urteil des Bundesgerichts 5A_550/2019 vom 1. September 2019 E. 5.1). Dabei ist nicht allein der Wortlaut einer Er- klärung massgebend. Als weitere Indizien kommen die Begleitumstände, die Beweggründe</w:t>
      </w:r>
    </w:p>
    <w:p>
      <w:r>
        <w:t>Seite 15/25 und das Verhalten der Parteien vor und nach Vertragsschluss infrage (Urteil des Bundesge- richts 5A_336/2019 vom 9. Juni 2020 E. 5.2; 4A_535/2019 vom 27. April 2020 E. 4.2.2; BGE 144 III 93 E. 5.2.2 [= Pra 2019 Nr. 40]).</w:t>
      </w:r>
    </w:p>
    <w:p>
      <w:r>
        <w:rPr>
          <w:b/>
        </w:rPr>
        <w:t>E. 6.2</w:t>
      </w:r>
    </w:p>
    <w:p>
      <w:r>
        <w:t>Lässt sich kein übereinstimmender wirklicher Parteiwille feststellen, sind die Erklärungen der Parteien nach dem Vertrauensprinzip so auszulegen, wie sie nach ihrem Wortlaut und Zusammenhang sowie den gesamten Umständen verstanden werden durften und muss- ten. Dabei ist vom Wortlaut der Erklärungen auszugehen, die jedoch nicht isoliert, sondern aus ihrem konkreten Sinngefüge heraus zu beurteilen sind (Urteil des Bundesgerichts 4A_517/2020 vom 27. April 2021 E. 5.1). Den wahren Sinn einer Vertragsklausel erschliesst erst der Gesamtzusammenhang, in dem sie steht (Urteil des Bundesgerichts 5A_955/2022 vom 26. Mai 2023 E. 3.3.3; BGE 133 III 406 E. 2.2). Die objektive Auslegung berücksichtigt auch die Umstände der Vertragsentstehung und -schliessung (Urteil des Bundesgerichts 4A_535/2019 vom 27. April 2018 E. 4.2.2). Hingegen ist nachträgliches Parteiverhalten bei der Auslegung nach dem Vertrauensprinzip nicht von Bedeutung (Urteil des Bundesgerichts 4A_603/2018 vom 28. Juni 2019 E. 2.1; BGE 132 III 626 E. 3.1). Das Gericht hat weiter zu berücksichtigen, was sachgerecht ist, weil nicht anzunehmen ist, dass die Parteien eine un- angemessene Lösung gewollt haben (Urteil des Bundesgerichts 4A_277/2023 vom 16. Janu- ar 2024 E. 5.1 m.w.H.). Die objektive Auslegung von Willenserklärungen ist eine Rechtsfrage (BGE 148 III 57 E. 2.2.1; 144 III 93 E. 5.2.3 [= Pra 2019 Nr. 40]).</w:t>
      </w:r>
    </w:p>
    <w:p>
      <w:r>
        <w:rPr>
          <w:b/>
        </w:rPr>
        <w:t>E. 6.3</w:t>
      </w:r>
    </w:p>
    <w:p>
      <w:r>
        <w:t>Um die Art und Rechtseinräumung im Urheberrechtsvertrag zu bestimmen, sind die vorge- nannten allgemeinen Auslegungsmittel und Auslegungsregen massgeblich. Im schweizeri- schen Urheberrecht gibt es keinen allgemeinen Auslegungsgrundsatz, wonach Urheber- rechtsverträge stets restriktiv, mithin im Zweifelsfall zugunsten des Urhebers ("in dubio pro auctore") auszulegen sind. Ebenso wenig kommt dem Vertragszweck Vorrang zu. Bei diesem handelt es sich auch bei der Auslegung von Urheberrechtsverträgen lediglich um ein Ausle- gungsmittel nebst anderen (eingehend Bötschi, Bestimmung der Art und des Umfanges der Rechtseinräumung im Urheberrechtsvertrag, 2021, S. 53 ff. mit zahlreichen Hinweisen auf die überwiegende Lehre und die teilweise widersprüchliche Rechtsprechung; vgl. auch Thou- venin, Immaterialgüterrecht, 2025, N 1382, wonach ein objektiviertes Verständnis der Zweckübertragungstheorie nicht über das hinaus geht, was nach Art. 18 Abs. 1 OR und dem Auslegungsgrundsatz von Treu und Glauben ohnehin gilt).</w:t>
      </w:r>
    </w:p>
    <w:p>
      <w:r>
        <w:rPr>
          <w:b/>
        </w:rPr>
        <w:t>E. 7</w:t>
      </w:r>
    </w:p>
    <w:p>
      <w:r>
        <w:t>Hinsichtlich der vorliegend strittigen Punkte fehlt es an hinreichend substanziierten Behaup- tungen in Bezug auf einen übereinstimmenden wirklichen Willen der Parteien. Ausserdem liesse sich ein solcher auch nicht beweisen. Im Einzelnen:</w:t>
      </w:r>
    </w:p>
    <w:p>
      <w:r>
        <w:rPr>
          <w:b/>
        </w:rPr>
        <w:t>E. 7.1</w:t>
      </w:r>
    </w:p>
    <w:p>
      <w:r>
        <w:t>Gegenstand des Beweises sind rechtserhebliche, streitige Tatsachen (Art. 150 Abs. 1 ZPO). Eine Beweisabnahme setzt substanziierte Tatsachenbehauptungen voraus, die von der Ge- genseite genügend substanziiert bestritten werden. Das Beweisverfahren dient nicht dazu, fehlende Behauptungen zu ersetzen oder zu ergänzen, sondern setzt solche vielmehr voraus (BGE 144 III 67 E. 2.1; Urteil des Bundesgerichts 4A_469/2024 vom 4. März 2025 E. 7.2). Die Parteien behaupten weder in Bezug auf den Nutzungsvertrag noch in Bezug auf die Ver- gleichsvereinbarung substanziiert, dass ein tatsächlich übereinstimmender Wille (natürlicher Konsens) vorliegt. Soweit die Parteien dennoch punktuell einen natürlichen Konsens andeu-</w:t>
      </w:r>
    </w:p>
    <w:p>
      <w:r>
        <w:t>Seite 16/25 ten, beziehen sie sich entweder nur auf den erklärten Willen der Parteien (Wortlaut), ohne dabei widersprüchliche Formulierungen zu berücksichtigen (so etwa die Beklagte in act. 7 Rz 42 und 50 und act. 19 Rz 56 f.), oder auf den Willen bloss einer Partei anstatt den über- einstimmenden Willen beider Parteien (so etwa der Kläger in act. 1 Rz 47 und act. 11 Rz 51). Damit stellen sie entweder Behauptungen zu dem auf, was die andere Partei unter dem Wortlaut hat verstehen müssen, oder aber Behauptungen zu dem, was sie selbst darunter verstanden haben. Eine tatsächlich übereinstimmende Willenserklärung ist damit nicht sub- stanziiert behauptet. Eine Beweisabnahme erübrigt sich bereits aus diesem Grund.</w:t>
      </w:r>
    </w:p>
    <w:p>
      <w:r>
        <w:rPr>
          <w:b/>
        </w:rPr>
        <w:t>E. 7.2</w:t>
      </w:r>
    </w:p>
    <w:p>
      <w:r>
        <w:t>Doch selbst wenn die Behauptungen hinreichend substanziiert wären, liesse sich ein tatsäch- lich übereinstimmender Wille mit den offerierten Beweismitteln nicht beweisen. Aus dem Nut- zungsvertrag und der Vergleichsvereinbarung ergibt sich ein solcher Wille gerade nicht, sind doch die Verträge diesbezüglich unklar. Auch aus den weiteren eingereichten Urkunden lässt sich nicht auf einen tatsächlich übereinstimmenden Willen schliessen. Gewisse Urkunden lassen zwar allenfalls einen Rückschluss auf die allgemeine Interessenlage einer Partei zu. Damit ist aber ein natürlicher Konsens noch nicht bewiesen. Aufschluss geben könnte vorlie- gend möglicherweise eine Befragung der Parteien oder von Zeugen. Der Kläger beantragt indes nur die Befragung seiner Person zu diesen Themen (vgl. act. 1 Rz 68, act. 11 Rz 51, 81 und 83). Der kundgegebene Wille des Klägers liesse sich mit seiner Befragung zwar al- lenfalls nachweisen. Dass aber das Gericht aufgrund seiner Befragung keine ernsthaften Zweifel mehr daran hat, dass der wirkliche Wille der Beklagten ein anderer war, scheint aus- geschlossen. Der Kläger legt denn in den Rechtsschriften auch nicht dar, aufgrund welcher Äusserungen der Beklagten er auf deren tatsächlichen Willen hat schliessen wollen. Die Par- teibefragung des Klägers ist daher ungeeignet, den Willen der Beklagten zu beweisen. Des- halb ist in antizipierter Beweiswürdigung von der Befragung des Klägers abzusehen (vgl. BGE 138 III 374 E. 4.3.2 [= Pra 2013 Nr. 4]; Urteil des Bundesgerichts 4A_335/2024 vom 17. September 2024 E. 3.1.1). Die Beklagte offerierte zwar an einer Stelle die Befragung von V.________ als Zeugen und von O.________ als Partei (act. 7 Rz 86). Diese Beweisofferte betrifft zunächst einmal nur den Nutzungsvertrag. Für die Vergleichsvereinbarung beantragt die Beklagte die Befragung nicht. Sodann legt die Beklagte auch nicht dar, was die genannten Personen zum Willen der (Vertrags-)Parteien im Zeitpunkt des Abschlusses des Nutzungsvertrags (1. Oktober 2021) aus eigener Wahrnehmung bezeugen könnten. V.________ war nicht Partei des Nutzungs- vertrags und O.________ war damals noch nicht Verwaltungsrat der Beklagten. Es fehlen mithin die erforderlichen Angaben dazu, weshalb die Befragung von V.________ und O.________ taugliche Beweismittel im Sinne von Art. 152 Abs. 1 ZPO sein sollen und wes- halb davon mit einer gewissen Wahrscheinlichkeit ein Beweisergebnis erwartet werden könn- te (vgl. Urteil des Bundesgerichts 4A_348/2024 vom 7. November 2024 E. 2.4.3). Aus die- sem Grund ist auch auf deren Befragung zu verzichten.</w:t>
      </w:r>
    </w:p>
    <w:p>
      <w:r>
        <w:rPr>
          <w:b/>
        </w:rPr>
        <w:t>E. 7.3</w:t>
      </w:r>
    </w:p>
    <w:p>
      <w:r>
        <w:t>Folglich bleibt zu prüfen, was nach Treu und Glauben unter den entsprechenden Vertrags- klauseln zu verstehen ist. Es ist mithin der normative Konsens der (Vertrags-)Parteien zu er- mitteln.</w:t>
      </w:r>
    </w:p>
    <w:p>
      <w:r>
        <w:rPr>
          <w:b/>
        </w:rPr>
        <w:t>E. 8</w:t>
      </w:r>
    </w:p>
    <w:p>
      <w:r>
        <w:t>Zunächst ist zu prüfen, ob es der Beklagten gemäss Nutzungsvertrag untersagt ist, das Kunstwerk ohne schriftliche Zustimmung des Klägers zu veräussern oder zu zerstören.</w:t>
      </w:r>
    </w:p>
    <w:p>
      <w:r>
        <w:t>Seite 17/25</w:t>
      </w:r>
    </w:p>
    <w:p>
      <w:r>
        <w:rPr>
          <w:b/>
        </w:rPr>
        <w:t>E. 8.1</w:t>
      </w:r>
    </w:p>
    <w:p>
      <w:r>
        <w:t>Ausgangspunkt der Auslegung ist der Wortlaut. Dieser ist widersprüchlich, was eine Ge- genüberstellung der betreffenden Bestimmungen zeigt.</w:t>
      </w:r>
    </w:p>
    <w:p>
      <w:r>
        <w:rPr>
          <w:b/>
        </w:rPr>
        <w:t>E. 8.1.1</w:t>
      </w:r>
    </w:p>
    <w:p>
      <w:r>
        <w:t>Für die Darstellung der Beklagten sprechen folgende Passagen: "Das Eigentum am ________ (Material) und am Kunstwerk ist und verbleibt zu jedem Zeitpunkt mehr- heitlich bei D.________" (Ziff. 1.2 Abs. 1 Satz 1). "Sollte das Eigentum am Kunstwerk beim Künstler entstehen, so überträgt der Künstler hiermit mit Entstehung desselben (aber jedenfalls spätestens mit Zeitpunkt des Signierens des Kunstwerks) das Eigentum unmittelbar auf D.________" (Ziff. 1.2 Abs. 1 Satz 3). "Dem Künstler ist zudem bewusst, dass D.________ beabsichtigt, […] die entsprechenden Rechte am Kunstwerk, einzeln oder gesamthaft an Dritte zu verkaufen, zu lizenzieren und/oder zu übertragen bzw. Dritten entsprechende Rechte daran einzuräumen. Der Künstler stimmt der entspre- chenden Übertragung bzw. Einräumung sämtlicher Rechte durch D.________ und einer Vermarktung des Kunstwerkes (inkl. der Verwendung seines Künstlernamens wie vorgenannt) im freien Ermessen von D.________ – vorbehaltlich Ziff. 1.2. Absatz 5 – zu" (Ziff. 1.2 Abs. 8 lit. b [ii]).</w:t>
      </w:r>
    </w:p>
    <w:p>
      <w:r>
        <w:rPr>
          <w:b/>
        </w:rPr>
        <w:t>E. 8.1.2</w:t>
      </w:r>
    </w:p>
    <w:p>
      <w:r>
        <w:t>Für die Darstellung des Klägers spricht im Wesentlichen bloss folgende Passage: "D.________ verpflichtet sich gegenüber dem Künstler, weder die Eigentumsrechte an dem Kunstwerk selbst noch an den Plänen in Beilage 1 an Dritte zu übertragen, ausser der Künstler hat einer solchen Übertragung zugestimmt" (Ziff. 1.2 Abs. 6).</w:t>
      </w:r>
    </w:p>
    <w:p>
      <w:r>
        <w:rPr>
          <w:b/>
        </w:rPr>
        <w:t>E. 8.1.3</w:t>
      </w:r>
    </w:p>
    <w:p>
      <w:r>
        <w:t>Der letzte Satz der Klausel in Ziffer 1.2 Abs. 8 lit. b (ii) ergäbe Sinn, wenn der dortige Verweis auf "Ziff. 1.2 Abs. 6" anstatt auf "Ziff. 1.2. Absatz 5" lauten würde. Dann nämlich wäre ohne Weiteres klar, dass die Parteien dort den Vorbehalt, wonach der Kläger einer Übertragung zustimmen müsste, angebracht haben. Nun wird aber auf Abs. 5 von Ziffer 1.2 verwiesen. In Abs. 5 haben die Parteien vereinbart was folgt: "Der Künstler überträgt auch die Nutzung seiner Namensrechte an die D.________, soweit dies die von der D.________ emittierte Kryptowährung betrifft (Q.________). Er unterstützt die Emission darüber hinaus durch Teil- nahme an Promotion-Veranstaltungen der D.________, auf denen auch das Kunstwerk prä- sentiert wird". Ein Verweis auf diesen Abs. 5 ergibt zwar nicht schlicht "keinen Sinn", aber gewiss weniger Sinn als ein Verweis auf Abs. 6. In Abs. 8 lit. b (ii) geht es um "Rechte am Kunstwerk" und um die "Vermarktung des Kunstwerks". Um die Eigentumsrechte am Kunst- werk geht es auch in Abs. 6. Demgegenüber handelt Abs. 5 von den Namensrechten sowie der Teilnahme an Promotions-Veranstaltungen. Namensrechte oder Promotions- Veranstaltungen bilden bloss am Rand Gegenstand von Abs. 8 lit. b (ii), und zwar nur inso- weit, als dort in Klammern "inkl. der Verwendung seines Künstlernamens wie vorgenannt" erwähnt wird. Es leuchtet nicht ein, weshalb die Parteien zweimal auf eine vorstehende Re- gelung hätten verweisen wollen, einmal durch die Wörter "wie vorgenannt" und einmal durch "vorbehältlich Ziff. 1.2. Absatz 5". Hinzu kommt, dass nicht ersichtlich ist, worin bei einem Verweis auf Abs. 5 (oder auf einen anderen Absatz von Ziff. 1.2) der von den Parteien ange- sprochene Vorbehalt genau bestünde. Nur bei einem Verweis auf Abs. 6 wird dies ohne Wei- teres klar. In Abs. 6 werden nämlich die umfassenden Rechte der Beklagten als Eigentüme- rin (Allein- oder Gesamteigentümerin; Art. 641 ZGB) – im Sinne eines Vorbehalts – insoweit eingeschränkt, als eine Übertragung des Eigentums an Dritte der Zustimmung des Klägers bedarf. Folglich ist bei objektiver Betrachtung davon auszugehen, dass die Parteien in Zif- fer 1.2 Abs. 8 lit. b (ii) nicht auf Abs. 5, sondern auf Abs. 6 verweisen wollten und es sich um ein Versehen handelte.</w:t>
      </w:r>
    </w:p>
    <w:p>
      <w:r>
        <w:t>Seite 18/25</w:t>
      </w:r>
    </w:p>
    <w:p>
      <w:r>
        <w:rPr>
          <w:b/>
        </w:rPr>
        <w:t>E. 8.2</w:t>
      </w:r>
    </w:p>
    <w:p>
      <w:r>
        <w:t>Selbst die Beklagte ist der Auffassung, dass eine Übertragung des Eigentums an Dritte die Zustimmung des Klägers voraussetzt. Sie stellt sich jedoch auf den Standpunkt, der Kläger habe diese Zustimmung in Ziffer 1.2 Abs. 8 lit. b (ii) bereits erteilt. Von einem solchen Ver- ständnis ist nach Treu und Glauben jedoch nicht auszugehen. Es wäre sinnwidrig, wenn in einem Vertrag ein Zustimmungserfordernis vorgesehen und – im selben Vertrag und sogar noch im übernächsten Absatz – diese Zustimmung erteilt würde. Eine solche Regelung wäre nicht sachgerecht. Der Vertrag kann deshalb in guten Treuen nicht so verstanden werden. Der Ordnung halber ist festzuhalten, dass der Kläger – entgegen der Darstellung der Beklag- ten (act. 26 Rz 6 zweites Lemma) – in den Rechtsschriften sehr wohl bestreitet, dass der Nutzungsvertrag selbst die Zustimmungserklärung beinhaltet (vgl. etwa act. 11 Rz 48: "Ent- gegen den beklagtischen Behauptungen enthält Ziff. 1.2 Abs. 8 lit. b Ziff. ii des Nutzungsver- trages keine Zustimmung des Klägers zur Übertragung des Kunstwerkes an Dritte").</w:t>
      </w:r>
    </w:p>
    <w:p>
      <w:r>
        <w:rPr>
          <w:b/>
        </w:rPr>
        <w:t>E. 8.3</w:t>
      </w:r>
    </w:p>
    <w:p>
      <w:r>
        <w:t>Hinzu kommt, dass es sich bei der "Zustimmung" in Abs. 8 lit. b (ii), wonach "der Künstler der entsprechenden Übertragung bzw. Einräumung sämtlicher Rechte" zustimmt, um eine weit- gefasste allgemeine Bestimmung handelt. Sie erfasst den Verkauf, die Lizenzierung und die Übertragung der "entsprechenden Rechte am Kunstwerk, einzeln oder gesamthaft". Die Re- gelung in Abs. 6 hingegen ist sehr spezifisch, geht es doch dort einzig um die Übertragung der Eigentumsrechte am Kunstwerk und den Plänen an Dritte. Entsprechend der Ausle- gungsregel "lex specialis derogat lex generalis" hat Abs. 6 vorrangigen Charakter gegenü- ber Abs. 8 lit. b (ii), weshalb die Übertragung ungeachtet der Regelung in Abs. 8 lit. b (ii) der Zustimmung des Klägers bedarf.</w:t>
      </w:r>
    </w:p>
    <w:p>
      <w:r>
        <w:rPr>
          <w:b/>
        </w:rPr>
        <w:t>E. 8.4</w:t>
      </w:r>
    </w:p>
    <w:p>
      <w:r>
        <w:t>Im Übrigen ist bei unbefangener Lektüre von Ziffer 1.2 des Nutzungsvertrags durchaus denk- bar, dass die Regelung in Abs. 8 nur sämtliche (übertragbaren) Urheberrechte (mit Ausnah- me der nicht übertragbaren Urheberpersönlichkeitsrechte) am Kunstwerk zum Gegenstand hat (vgl. dazu Hug, in: Müller/Oertli [Hrsg.], Kommentar zum Urheberrechtsgesetz, 2. A. 2012, Art. 9 URG N 10 f.; de Werra, in: Müller/Oertli [Hrsg.], a.a.O., Art. 16 URG N 15a ff.; Urteil des Bundesgerichts 4A_638/2009 vom 1. April 2010 E. 3.3, nicht publiziert in BGE 136 III 225), während Abs. 6 das Eigentumsrecht am Kunstwerk (Werkexemplar) regelt. In die- sem Fall bestünde gar kein Widerspruch zwischen Ziffer 1.2 Abs. 6 und Abs. 8 lit. b (ii) des Nutzungsvertrags und der Vorbehalt in Abs. 8 lit. b (ii) würde lediglich der Klarstellung die- nen. Auch in diesem Fall ist klar, dass die Beklagte das Eigentum am Kunstwerk nur mit Zu- stimmung des Klägers übertragen darf.</w:t>
      </w:r>
    </w:p>
    <w:p>
      <w:r>
        <w:rPr>
          <w:b/>
        </w:rPr>
        <w:t>E. 8.5</w:t>
      </w:r>
    </w:p>
    <w:p>
      <w:r>
        <w:t>Nach dem Gesagten besteht kein Zweifel daran, dass nach objektiver Auslegung der Kläger einer Übertragung des Eigentums am Kunstwerk auf einen Dritten vorgängig zustimmen muss und diese Zustimmung nicht im Nutzungsvertrag enthalten ist.</w:t>
      </w:r>
    </w:p>
    <w:p>
      <w:r>
        <w:rPr>
          <w:b/>
        </w:rPr>
        <w:t>E. 8.6</w:t>
      </w:r>
    </w:p>
    <w:p>
      <w:r>
        <w:t>Die Beklagte bestreitet zwar das (separate) Zustimmungserfordernis, opponiert aber nicht dagegen, dass diese (separate) Zustimmung – sollte sie entgegen ihrer Auffassung erforder- lich sein – schriftlich zu erfolgen hat. Das Erfordernis der Schriftlichkeit wurde zwar – anders als beispielsweise bei der Geheimhaltungsklausel (Ziff. 8 des Nutzungsvertrags) – nicht ex- plizit vorgesehen. Dabei handelte es sich aber offenbar um ein Versehen. Immerhin haben die Parteien für die Änderung oder Ergänzung des Nutzungsvertrags in Ziffer 10 das Schrift- formerfordernis vorgesehen. Demzufolge erfordert die Eigentumsübertragung die separate, schriftliche Zustimmung des Klägers.</w:t>
      </w:r>
    </w:p>
    <w:p>
      <w:r>
        <w:t>Seite 19/25</w:t>
      </w:r>
    </w:p>
    <w:p>
      <w:r>
        <w:rPr>
          <w:b/>
        </w:rPr>
        <w:t>E. 8.7</w:t>
      </w:r>
    </w:p>
    <w:p>
      <w:r>
        <w:t>Nachdem feststeht, dass eine Eigentumsübertragung gemäss Nutzungsvertrag nur mit Zu- stimmung des Klägers zulässig ist, gilt umso mehr (a minore ad maius), dass auch eine Zer- störung nur mit Zustimmung des Klägers zulässig ist. Mit dem Vorbehalt in Abs. 6 wollten die Parteien, dass das Kunstwerk bei der Beklagten verbleibt und nur mit Zustimmung des Klä- gers weiterveräussert werden darf. Von etwas anderem durften die Parteien nach Treu und Glauben jedenfalls nicht ausgehen. Es versteht sich von selbst, dass hinter dieser Klausel die – für jedermann erkennbare – Absicht des Klägers (Künstlers) steckt, dass das Kunst- werk in den Händen jener Person bleibt, mit der er vertraglich (Nutzungsvertrag) und allen- falls auch gesellschaftsrechtlich (aufgrund seiner Beteiligung) verbunden ist. Die Klausel würde ihres Gehalts entleert, wenn die Beklagte zwar nicht zur Weiterveräusserung, aber zur Zerstörung des Kunstwerks berechtigt wäre. Entsprechend gilt (im Sinne einer vertragli- chen Hauptleistungspflicht), dass die Beklagte das Kunstwerk nur mit vorgängiger (separa- ter) schriftlicher Zustimmung des Klägers zerstören darf. Abgesehen davon besteht aber auch eine – von Lehre und Rechtsprechung aus Art. 2 Abs. 2 ZGB abgeleitete – Nebenpflicht der Beklagten (und jeder Schuldnerin), alles zu tun (oder zu unterlassen), um die richtige Erfüllung der Hauptleistung und die Verwirklichung des Leis- tungserfolgs zu sichern (vgl. BGE 113 II 246 E. 4; Urteil des Bundesgerichts 4A_384/2024 vom 3. März 2025 E. 4.3.1). Falls das Zerstörungsverbot keine Hauptleistungspflicht ist, so ist es zumindest eine Nebenpflicht. Hinzu kommt, dass die Beklagte ihre Absicht erklärt hat, "das Kunstwerk weltweit und zeitlich unbeschränkt in physischer und digitaler Form zu ver- markten" (Ziff. 1.2 Abs. 8 lit. b [i] des Nutzungsvertrags). Die Zerstörung des Kunstwerks würde auch diese Absicht verunmöglichen.</w:t>
      </w:r>
    </w:p>
    <w:p>
      <w:r>
        <w:rPr>
          <w:b/>
        </w:rPr>
        <w:t>E. 9</w:t>
      </w:r>
    </w:p>
    <w:p>
      <w:r>
        <w:t>Das zum Veräusserungs- und Zerstörungsverbot Gesagte gilt gleichermassen auch für das Ausstellungsverbot bzw. das entsprechende Vetorecht des Klägers. Die Unterschiede zur Weiterveräusserung bestehen darin, dass das Vetorecht bei Ausstellungen nicht zwei Absät- ze vor Ziffer 1.2 Abs. 8, sondern erst in Ziffer 6 Abs. 1 letzter Satz des Nutzungsvertrags ge- regelt wird und dass in Ziffer 1.2 Abs. 8 kein (auch kein versehentlich falscher) Vorbehalt an- gebracht wurde. Diese Unterschiede sind aber marginal und ändern nichts am Ausle- gungsergebnis. Ergänzend ist festzuhalten, dass in Ziffer 1.2 Abs. 8 lit. b (ii) nicht zur "Aus- stellung" zugestimmt wird, sondern bloss zur "Vermarktung". Die Regelung bezüglich der Ausstellung (in Ziff. 6 Abs. 1) ist auch deswegen spezifischer als jene zur Vermarktung (in Ziff. 1.2 Abs. 8 lit. b [ii]) und hat deshalb Vorrang (vgl. vorne E. 8.3). Demzufolge bedarf auch die Ausstellung des Kunstwerks einer separaten schriftlichen Zustimmung des Klägers.</w:t>
      </w:r>
    </w:p>
    <w:p>
      <w:r>
        <w:rPr>
          <w:b/>
        </w:rPr>
        <w:t>E. 10</w:t>
      </w:r>
    </w:p>
    <w:p>
      <w:r>
        <w:t>Dieses Verständnis passt insgesamt zum Vertragszweck, demgemäss die Parteien sich – trotz der Übertragung weitgehender Rechte am Kunstwerk an die Beklagte – darauf geeinigt haben, dass dem Kläger ein Vetorecht bezüglich der Verwendung (Eigentumsübertragung, Zerstörung und Ausstellung) seines Kunstwerks zusteht.</w:t>
      </w:r>
    </w:p>
    <w:p>
      <w:r>
        <w:rPr>
          <w:b/>
        </w:rPr>
        <w:t>E. 11</w:t>
      </w:r>
    </w:p>
    <w:p>
      <w:r>
        <w:t>Ein solches Vetorecht ist zulässig. Selbst wenn der Beklagten der Konkurs drohen sollte, weil der Kläger an seinen vertraglichen Ansprüchen festhält, würde dies die Anpassung (oder Aufhebung) des Nutzungsvertrags an geänderte Verhältnisse (clausula rebus sic stantibus) nicht rechtfertigen. Zwar ist nach der clausula rebus sic stantibus eine gerichtliche Anpas- sung auch gegen den Willen einer Partei möglich, wenn sich die Umstände nach Vertrags-</w:t>
      </w:r>
    </w:p>
    <w:p>
      <w:r>
        <w:t>Seite 20/25 abschluss so grundlegend ändern, dass eine gravierende Äquivalenzstörung eintritt. Voraus- setzung für eine gerichtliche Vertragsanpassung nach der clausula rebus sic stantibus ist, dass die Verhältnisänderung beim Abschluss des Vertrags weder voraussehbar noch ver- meidbar war (Urteil des Bundesgerichts 4A_158/2024 vom 5. November 2024 E. 8.1). Dass diese Voraussetzungen vorliegend erfüllt sind, ist weder behauptet noch ersichtlich. Im Wei- teren macht die Beklagte (zu Recht) nicht geltend, dass der Nutzungsvertrag übermässig bindend im Sinne von Art. 27 ZGB ist. Nicht ausgeschlossen ist hingegen, dass die Bindung mit der Zeit übermässig werden kann. Darauf ist vorliegend – gerade einmal viereinhalb Jah- re nach Abschluss des Nutzungsvertrags – nicht näher einzugehen.</w:t>
      </w:r>
    </w:p>
    <w:p>
      <w:r>
        <w:rPr>
          <w:b/>
        </w:rPr>
        <w:t>E. 12</w:t>
      </w:r>
    </w:p>
    <w:p>
      <w:r>
        <w:t>Als Nächstes ist durch Auslegung zu prüfen, ob ein normativer Konsens darüber besteht, dass die Saldoklausel in der Vergleichsvereinbarung auch sämtliche Ansprüche aus dem Nutzungsvertrag umfasst.</w:t>
      </w:r>
    </w:p>
    <w:p>
      <w:r>
        <w:rPr>
          <w:b/>
        </w:rPr>
        <w:t>E. 12.1</w:t>
      </w:r>
    </w:p>
    <w:p>
      <w:r>
        <w:t>Mit Saldoklauseln sollen zwar häufig sämtliche Rechtsbeziehungen und Streitigkeiten zwi- schen den Parteien geregelt werden, was bei der Auslegung zu berücksichtigen ist. Dass die Vertragsparteien beim Abschluss des Vergleichs an gewisse Ansprüche nicht gedacht haben, ändert in derartigen Fällen nichts daran, dass die Ansprüche grundsätzlich von der Saldoklausel erfasst werden (vgl. Urteil des Bundesgerichts 4A_539/2016 vom 6. März 2017 E. 8.4.2). Der vorliegende Fall liegt aber anders:</w:t>
      </w:r>
    </w:p>
    <w:p>
      <w:r>
        <w:rPr>
          <w:b/>
        </w:rPr>
        <w:t>E. 12.2</w:t>
      </w:r>
    </w:p>
    <w:p>
      <w:r>
        <w:t>Ausgangspunkt der Auslegung bildet wiederum der Wortlaut. Wird einzig die Saldoklausel betrachtet, könnte der Eindruck entstehen, es seien sämtliche zwischen dem Kläger und der Beklagten bestehenden Ansprüche gemeint sein: "Mit rechtsgültiger Unterzeichnung und Vollzug dieser Vereinbarung sind die Parteien per Saldo aller Ansprüche auseinanderge- setzt". Der Betreff der Vergleichsvereinbarung lautet wie folgt: "Endgültiger Vergleich über gegenseitige Ansprüche". Eine isolierte Betrachtungsweise dieser Klausel und des Betreffs ist jedoch nicht angezeigt. Vielmehr sind diese Passagen im Kontext der Umstände, die zur Vergleichsvereinbarung geführt haben, zu sehen.</w:t>
      </w:r>
    </w:p>
    <w:p>
      <w:r>
        <w:rPr>
          <w:b/>
        </w:rPr>
        <w:t>E. 12.3</w:t>
      </w:r>
    </w:p>
    <w:p>
      <w:r>
        <w:t>Die genauen Umstände sind weitgehend umstritten. Aus der Vereinbarung vom 8. Juni 2023 ergibt sich aber, dass die Beklagte, K.________ und der Kläger "derzeit" Gespräche über ei- ne Rückerstattung von Spesenbezügen führten und die Beklagte bereit war, auf die Erhe- bung einer Strafanzeige zu verzichten. Zwar wird in der Vereinbarung nicht ausdrücklich er- wähnt, dass sich die Saldoklausel nur auf Spesenbezüge und Strafanzeigen beschränke. Allerdings ergeben sich aus der Vereinbarung auch keine Hinweise darauf, dass die Parteien über andere Themen ebenfalls Gespräche geführt haben. Der Nutzungsvertrag wird kein einziges Mal erwähnt. Ebenso wenig wird das Kunstwerk erwähnt. Die Rede ist einzig von "Q.________". Angesichts des Materialwerts des Kunstwerks wäre zumindest zu erwarten gewesen, dass dieses genannt wird, sollte es auch Gegenstand der Vereinbarung bilden. Auch Urheberrechte und dergleichen werden in der Vergleichsvereinbarung nirgends er- wähnt. Erwähnt werden einzig Spesenbezüge. In Ziffer 3 der Vergleichsvereinbarung wird ausdrücklich der Verzicht "auf irgendwelche Ansprüche gegen A.________ und K.________ im Zusammenhang mit irgendwelchen Spesenbezügen" genannt.</w:t>
      </w:r>
    </w:p>
    <w:p>
      <w:r>
        <w:rPr>
          <w:b/>
        </w:rPr>
        <w:t>E. 12.4</w:t>
      </w:r>
    </w:p>
    <w:p>
      <w:r>
        <w:t>Hinzu kommt, dass in der Vergleichsvereinbarung festgehalten wird, dass die Organe der Beklagten, O.________, S.________ und P.________, persönlich auf Ansprüche gegenüber</w:t>
      </w:r>
    </w:p>
    <w:p>
      <w:r>
        <w:t>Seite 21/25 dem Kläger und K.________ verzichten würden. Mit diesem bedeutend weiter gefassten Personenkreis entfernt sich die Vergleichsvereinbarung noch mehr vom Nutzungsvertrag, bei dem einzig die Beklagte und der Kläger Vertragsparteien sind.</w:t>
      </w:r>
    </w:p>
    <w:p>
      <w:r>
        <w:rPr>
          <w:b/>
        </w:rPr>
        <w:t>E. 12.5</w:t>
      </w:r>
    </w:p>
    <w:p>
      <w:r>
        <w:t>Die Zusammenarbeit sowie die vertraglichen und gesellschaftsrechtlichen Beziehungen zwi- schen den Parteien (K.________ hier einmal ausgenommen) gestalten sich sehr komplex: Die Beklagte verfügt über das vom Kläger geschaffene Kunstwerk mit einem Materialwert von derzeit rund CHF [...] Mio., sie vermarktet – soweit ersichtlich – weiterhin Q.________ (mithin eine Kryptowährung mit dem Künstlernamen des Klägers), der Kläger ist weiterhin Aktionär der Beklagten (wenn auch der Umfang umstritten ist) und bisher erhielt der Kläger unbestrittenermassen noch keinerlei Vergütung aus dem Nutzungsvertrag (obwohl sich allein die Entschädigung für die Nutzung der Persönlichkeitsrechte im für den Kläger besten Fall auf EUR [...] Mio. beläuft). Die Regelung allein dieser Punkte oder eine Auseinandersetzung der Parteien über diese Punkte bedürfte einer differenzierten Regelung. Jedenfalls aber darf nach Treu und Glauben eine bedeutend differenziertere Regelung erwartet werden. Ausser- dem darf nicht angenommen werden, dass der Kläger mit dieser simplen Vergleichsvereinba- rung auf jegliche Ansprüche hätte verzichten wollen bzw. dass die Beklagte in guten Treuen hätte davon ausgehen dürfen, der Kläger verzichte auf sämtliche Ansprüche aus dem Nut- zungsvertrag.</w:t>
      </w:r>
    </w:p>
    <w:p>
      <w:r>
        <w:rPr>
          <w:b/>
        </w:rPr>
        <w:t>E. 12.6</w:t>
      </w:r>
    </w:p>
    <w:p>
      <w:r>
        <w:t>Ausserdem verstrickt sich die Beklagte ohnehin in Widersprüche, wenn sie den Nutzungs- vertrag aufgrund der Saldoklausel als hinfällig betrachtet, dem Kläger aber eine Verletzung ebendieses Vertrags (durch Verunmöglichung der Vermarktung) vorwirft, ohne klarzustellen, dass es sich dabei um einen Eventualstandpunkt handelt (vgl. act. 19 Rz 14 f. und 39; BGE 143 III 55 E. 3.4 [= Pra 2017 Nr. 74]; Urteil des Bundesgerichts 4A_29/2024 vom 22. August 2024 E. 5.3).</w:t>
      </w:r>
    </w:p>
    <w:p>
      <w:r>
        <w:rPr>
          <w:b/>
        </w:rPr>
        <w:t>E. 12.7</w:t>
      </w:r>
    </w:p>
    <w:p>
      <w:r>
        <w:t>Nach dem Gesagten kann mit Blick auf den Gesamtzusammenhang aufgrund des Wortlauts der gesamten Vereinbarung bei objektiver Betrachtung nicht davon ausgegangen werden, die Saldoklausel in Ziffer 4 der Vergleichsvereinbarung habe auch die Ansprüche aus dem Nutzungsvertrag umfasst, selbst wenn der Saldoklausel isoliert betrachtet eine derartige Bedeutung zugemessen werden könnte. Bei diesem Ergebnis kann offenbleiben, ob die Vergleichsvereinbarung ungültig oder nichtig ist.</w:t>
      </w:r>
    </w:p>
    <w:p>
      <w:r>
        <w:rPr>
          <w:b/>
        </w:rPr>
        <w:t>E. 13</w:t>
      </w:r>
    </w:p>
    <w:p>
      <w:r>
        <w:t>Als Zwischenergebnis ist festzuhalten, dass der Kläger aus dem Nutzungsvertrag gegenüber der Beklagten einen (vertraglichen) Anspruch darauf hat, dass die Beklagte das Kunstwerk ohne seine vorgängige schriftliche Zustimmung weder veräussert, zerstört noch öffentlich ausstellt und dass die Beklagte ihn in öffentlichen Kommunikationen im Zusammenhang mit dem Kunstwerk (insbesondere in Publikationen, Bewerbungen, Ausstellungen, Pressemittei- lungen und sonstigen Äusserungen) unter seinem Künstlernamen "H.________" als Urheber des Kunstwerks nennt. Mit Bezug auf diese Ansprüche haben sich die Parteien nicht als auseinandergesetzt erklärt, da sich die Saldoklausel in der Vergleichsvereinbarung nicht dar- auf bezieht.</w:t>
      </w:r>
    </w:p>
    <w:p>
      <w:r>
        <w:rPr>
          <w:b/>
        </w:rPr>
        <w:t>E. 14</w:t>
      </w:r>
    </w:p>
    <w:p>
      <w:r>
        <w:t>Aufgrund dieser vertraglichen Ansprüche kann offenbleiben, ob dem Kläger auch gesetzliche Ansprüche aus dem URG zustehen oder ob diese allfälligen Ansprüche wegen Erschöpfung (vgl. Art. 12 URG) untergegangen sind. Ebenso unerheblich ist, ob die Beklagte dem Kläger</w:t>
      </w:r>
    </w:p>
    <w:p>
      <w:r>
        <w:t>Seite 22/25 den Kauf des Kunstwerks zu einem fairen Preis angeboten hat (vgl. Art. 15 URG). Die Par- teien haben vorliegend vertragliche Vereinbarungen getroffen. Diese gehen den von der Be- klagten genannten Bestimmungen des URG, die allesamt dispositives Recht sind, vor (vgl. BGE 124 III 321 E. 3 in fine). Der Eintritt der Erschöpfung kann zwar vertraglich weder ein- geschränkt noch wegbedungen werden (Thouvenin, a.a.O., N 37). Selbst wenn aber vorlie- gend die Erschöpfung eingetreten sein sollte, bestünden zwischen dem Kläger und der Be- klagten nach wie vor die erwähnten schuldrechtlichen Verpflichtungen.</w:t>
      </w:r>
    </w:p>
    <w:p>
      <w:r>
        <w:rPr>
          <w:b/>
        </w:rPr>
        <w:t>E. 15</w:t>
      </w:r>
    </w:p>
    <w:p>
      <w:r>
        <w:t>Unbegründet ist aus diesem Grund auch der Einwand der Beklagten, der Kläger hätte beide Gesamteigentümer des Kunstwerks – die Beklagte und V.________ – als notwendige Streit- genossenschaft ins Recht fassen müssen. In einem Prozess gegen Gesamthänder besteht auf Beklagtenseite nur insoweit eine notwendige Streitgenossenschaft gemäss Art. 78 Abs. 1 ZPO, als dingliche Rechte gegen die Gesamthänder geltend gemacht werden; bei obligatori- schen Ansprüchen hingegen ist eine notwendige Streitgenossenschaft nicht gegeben (vgl. Ruggle, Basler Kommentar, 4. A. 2024, Art. 70 ZPO N 8 m.H.; Urteil des Bundesgerichts 5P.197/2006 vom 2. April 2007 E. 2.2.1). Vorliegend macht der Kläger (obligatorische) An- sprüche aus dem zwischen ihm und der Beklagten geschlossenen Nutzungsvertrag geltend. Folglich ist es ohne Weiteres zulässig, wenn er nicht alle Gesamthänder – sofern überhaupt ein Gesamthandverhältnis vorliegt – ins Recht fasst.</w:t>
      </w:r>
    </w:p>
    <w:p>
      <w:r>
        <w:rPr>
          <w:b/>
        </w:rPr>
        <w:t>E. 16</w:t>
      </w:r>
    </w:p>
    <w:p>
      <w:r>
        <w:t>Unterlassungsklagen (Ziff. 1-3 des Rechtsbegehrens des Klägers) setzen – wie (positive) Leistungsklagen (Ziff. 4 des Rechtsbegehrens) – ein Rechtsschutzinteresse voraus. Bei Leis- tungsklagen ergibt sich dieses Interesse regelmässig schon aus der Behauptung eines fälli- gen Leistungsanspruchs. Bei Unterlassungsklagen hingegen ist das Rechtsschutzinteresse besonders zu prüfen (Oberhammer/Weber, in: Oberhammer/Domej/Haas [Hrsg.], Kurzkom- mentar Schweizerische Zivilprozessordnung, 3. A. 2021, Art. 84 ZPO N 6 und 9 f. m.H.). Ein solches Interesse besteht, wenn eine Verletzung droht, das heisst, wenn das Verhalten der beklagten Partei die künftige Rechtsverletzung ernsthaft befürchten lässt. Indiz für einen be- vorstehenden Eingriff kann sein, dass gleichartige Eingriffe in der Vergangenheit stattgefun- den haben und eine Wiederholung zu befürchten ist. Wiederholungsgefahr kann regelmässig angenommen werden, wenn der Verletzer die Widerrechtlichkeit des beanstandeten Verhal- tens bestreitet, ist doch in einem solchen Fall zu vermuten, dass er es im Vertrauen auf des- sen Rechtmässigkeit weiterführen wird. Die Vermutung der Wiederholungsgefahr kann durch die verletzende Partei widerlegt werden, wenn sie Umstände dartut, die eine Wiederholung im konkreten Fall ausschliessen oder als unwahrscheinlich erscheinen lassen. An die Besei- tigung der Vermutung sind jedoch strenge Anforderungen zu stellen. Sie wird weder durch die Einstellung der Verletzung umgestossen noch durch die blosse Erklärung der beklagten Partei, von künftigen Verletzungen Abstand zu nehmen, wenn nicht gleichzeitig der Anspruch der klagenden Partei anerkannt wird (Urteil des Bundesgerichts 4A_570/2022 vom 16. Mai 2023 E. 2.1). Vorliegend ist das Rechtsschutzinteresse offensichtlich gegeben. Die Beklagte bestreitet nicht, dass sie beabsichtigt, das Kunstwerk zu verkaufen oder einzuschmelzen. Ebenso we- nig bestreitet sie, dass sie das Kunstwerk an öffentlichen Ausstellungen zu präsentieren ge- denkt. Dass die zu verbietenden Handlungen für den Kläger reputationsschädigend sind, ist nicht erforderlich. Mithin ist die Klage vollumfänglich gutzuheissen. Die Abweichungen zwi- schen Dispositiv und Rechtsbegehren sind lediglich redaktioneller Natur.</w:t>
      </w:r>
    </w:p>
    <w:p>
      <w:r>
        <w:t>Seite 23/25</w:t>
      </w:r>
    </w:p>
    <w:p>
      <w:r>
        <w:rPr>
          <w:b/>
        </w:rPr>
        <w:t>E. 17</w:t>
      </w:r>
    </w:p>
    <w:p>
      <w:r>
        <w:t>Gemäss Art. 236 Abs. 3 ZPO i.V.m. Art. 337 Abs. 1 ZPO kann bereits das Erkenntnisgericht auf Antrag der obsiegenden Partei Vollstreckungsmassnahmen anordnen (BGE 142 III 321 E. 4.2). Lautet der Entscheid auf eine Verpflichtung zu einem Tun, Unterlassen oder Dulden, so kann das Gericht eine Strafdrohung nach Art. 292 StGB anordnen (Art. 343 Abs. 1 lit. a ZPO). Vorliegend spricht nichts gegen die Androhung der Ungehorsamsstrafe. Die Beklagte erhebt diesbezüglich denn auch keine Einwände.</w:t>
      </w:r>
    </w:p>
    <w:p>
      <w:r>
        <w:rPr>
          <w:b/>
        </w:rPr>
        <w:t>E. 18</w:t>
      </w:r>
    </w:p>
    <w:p>
      <w:r>
        <w:t>Bei diesem Ausgang des Hauptverfahrens sind die Gerichtskosten der Beklagten aufzuer- legen und diese ist zu verpflichten, dem Kläger eine angemessene Parteientschädigung zu bezahlen (Art. 106 Abs. 1 ZPO). Dieser Verteilungsgrundsatz gilt auch für die während des Hauptverfahrens geführten Verfahren betreffend (superprovisorische) Anordnung vorsorgli- cher Massnahmen. Auch dort obsiegte der Kläger in beiden Fällen nahezu vollumfänglich.</w:t>
      </w:r>
    </w:p>
    <w:p>
      <w:r>
        <w:rPr>
          <w:b/>
        </w:rPr>
        <w:t>E. 18.1</w:t>
      </w:r>
    </w:p>
    <w:p>
      <w:r>
        <w:t>Nach Darstellung des Klägers stünden seine ideellen Interessen als Künstler auf dem Spiel. Diese hingen eng mit dem Ausdruck seiner Persönlichkeit zusammen. Die mit der Unterlas- sungsklage zu schützenden Persönlichkeitsrechte seien nicht vermögensrechtlicher Natur. Es handle sich nicht um eine vermögensrechtliche Streitigkeit (act. 1 Rz 30 ff.). Die Beklagte bestreitet dies nicht. Dass der Kläger vorliegend nicht primär monetäre Interessen verfolgt, wenn er im Wesentlichen bloss den Status quo zu erhalten versucht, überzeugt. Mithin ist von einer nicht vermögensrechtlichen Streitigkeit auszugehen. In solchen Streitigkeiten be- trägt die Entscheidgebühr CHF 150.00 bis CHF 12'000.00 (§ 11 Abs. 2 KoV OG). In summa- rischen Verfahren beträgt die Entscheidgebühr einen Drittel bis drei Viertel des Betrags, der sich in Anwendung von § 11 KoV OG ergibt (§ 12 Abs. 1 KoV OG). Grundlage für die Fest- setzung der Gebühr bilden der Streitwert bzw. das tatsächliche Streitinteresse im Zivilverfah- ren, die Bedeutung des Falls sowie der Zeitaufwand und die Schwierigkeit des Falls (§ 3 Abs. 1 KoV OG). Vorliegend waren zwar keine anderen Beweise als Urkundenbeweise ab- zunehmen und es wurde keine Hauptverhandlung durchgeführt. Allerdings musste über zwei Gesuche um Anordnung vorsorglicher Massnahmen entschieden werden, vorab jeweils mit superprovisorischer Anordnung. Schliesslich gilt zu berücksichtigen, dass – auch wenn keine vermögensrechtliche Angelegenheit vorliegt – das streitgegenständliche Kunstwerk einen Materialwert von derzeit rund CHF [...] Mio. hat und der Fall entsprechend von grosser Be- deutung ist. Insgesamt rechtfertigt es sich, die Gerichtskosten auf CHF 10'000.00 festzuset- zen.</w:t>
      </w:r>
    </w:p>
    <w:p>
      <w:r>
        <w:rPr>
          <w:b/>
        </w:rPr>
        <w:t>E. 18.2</w:t>
      </w:r>
    </w:p>
    <w:p>
      <w:r>
        <w:t>Stehen keine vermögensrechtlichen Interessen im Streit, so ist das Grundhonorar der Rechtsanwältinnen und Rechtsanwälte unter Berücksichtigung der Verantwortung, der Schwierigkeit des Falles und des notwendigen Zeitaufwands zu berechnen. Es beträgt in der Regel CHF 1'000.00 bis CHF 15'000.00 (§ 4 Abs. 1 AnwT). Im summarischen Verfahren wird das Grundhonorar in der Regel auf die Hälfte bis einen Fünftel herabgesetzt (§ 6 Abs. 1 AnwT). In Anbetracht der vorstehend geschilderten Umstände (kein Beweisverfahren und keine Hauptverhandlung einerseits, zwei Gesuche um superprovisorische Anordnung vor- sorglicher Massnahmen andererseits) ist [ein] Honorar von CHF 20'000.00 angemessen. Un- ter Hinzurechnung der Spesenpauschale von 3 % (§ 25 AnwT) resultiert eine angemessene Parteientschädigung von CHF 20'600.00. Das von den Rechtsvertretern des Klägers geltend gemachte Honorar von CHF 54'711.54 ist offensichtlich zu hoch. Da der Kläger im Ausland</w:t>
      </w:r>
    </w:p>
    <w:p>
      <w:r>
        <w:t>Seite 24/25 wohnt, ist für ihn keine Mehrwertsteuer geschuldet (Art. 8 Abs. 1 i.V.m. Art. 1 Abs. 2 lit. a MWSTG e contrario).</w:t>
      </w:r>
    </w:p>
    <w:p>
      <w:r>
        <w:rPr>
          <w:b/>
        </w:rPr>
        <w:t>E. 19</w:t>
      </w:r>
    </w:p>
    <w:p>
      <w:r>
        <w:t>Das Urteil ist dem Institut für Geistiges Eigentum mitzuteilen (Art. 66a URG). Urteilsspruch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