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60 vom 30. August 2023</w:t>
      </w:r>
    </w:p>
    <w:p>
      <w:r>
        <w:t>ZG Obergericht, 2023-08-30, DE</w:t>
      </w:r>
    </w:p>
    <w:p>
      <w:r>
        <w:rPr>
          <w:b/>
        </w:rPr>
        <w:t xml:space="preserve">Quelle: </w:t>
      </w:r>
      <w:r>
        <w:t>https://mcp.opencaselaw.ch/entscheid/zg_obergericht_Z2_2023_60</w:t>
      </w:r>
    </w:p>
    <w:p>
      <w:r>
        <w:t>FR: ZG_OBERGERICHT Z2 2023 60 du 30 août 2023</w:t>
      </w:r>
    </w:p>
    <w:p>
      <w:r>
        <w:t>IT: ZG_OBERGERICHT Z2 2023 60 del 30 agosto 2023</w:t>
      </w:r>
    </w:p>
    <w:p>
      <w:pPr>
        <w:pStyle w:val="Heading2"/>
      </w:pPr>
      <w:r>
        <w:t>Regeste</w:t>
      </w:r>
    </w:p>
    <w:p>
      <w:r>
        <w:t>Wiederherstellung der Berufungsfrist (Entscheid des Einzelrichters am Kantonsgericht Zug vom 28. Juni 2023) | übriges Gesellschafts/Handelsr</w:t>
      </w:r>
    </w:p>
    <w:p>
      <w:pPr>
        <w:pStyle w:val="Heading2"/>
      </w:pPr>
      <w:r>
        <w:t>Erwägungen</w:t>
      </w:r>
    </w:p>
    <w:p>
      <w:r>
        <w:rPr>
          <w:b/>
        </w:rPr>
        <w:t>E. 1</w:t>
      </w:r>
    </w:p>
    <w:p>
      <w:r>
        <w:t>Die Gesuchstellerin führt zur Begründung ihres Gesuchs im Wesentlichen Folgendes aus (act. 1):</w:t>
      </w:r>
    </w:p>
    <w:p>
      <w:r>
        <w:rPr>
          <w:b/>
        </w:rPr>
        <w:t>E. 1.1</w:t>
      </w:r>
    </w:p>
    <w:p>
      <w:r>
        <w:t>D.________ habe sich am 13. April 2023 per E-Mail an das Handelsregisteramt Zug ge- wandt. Unter Beilage einer Kopie des geltenden Mietvertrags über die Büroräumlichkeiten sowie die Büroparkplätze habe er das Handelsregisteramt wissen lassen, dass das einge- tragene Rechtsdomizil an der -strasse in F.________ (Ort) noch gültig sei. Nur einen Tag später habe sich G.________ vom Handelsregisteramt für diese E-Mail bedankt. Zugleich habe sie ihn darauf hingewiesen, dass der Fall abgeschlossen werden könne, wenn noch ei- ne Fotoaufnahme von der Anschrift des Briefkastens nachgeschickt würde. Nach Erhalt der verlangten Fotoaufnahme von der Briefkastenbeschriftung habe G.________ mit E-Mail vom 17. April 2023 erklärt, dass das Aufforderungsverfahren als erledigt betrachtet würde, wenn eine zusätzliche Rechnung für die im Zusammenhang mit den verschiedenen Zustellversu- chen entstandenen Umtriebe beglichen werde. Das Handelsregisteramt habe die Rechnung der Gesuchstellerin an der ______-strasse in F.________ zustellen wollen, doch sei die Sendung von der Post – wie sich später herausgestellt habe – mangels Zustellmöglichkeit re- tourniert worden. Das Handelsregisteramt habe die Angelegenheit in der Folge dem Kan- tonsgericht Zug zum Entscheid überwiesen.</w:t>
      </w:r>
    </w:p>
    <w:p>
      <w:r>
        <w:rPr>
          <w:b/>
        </w:rPr>
        <w:t>E. 1.2</w:t>
      </w:r>
    </w:p>
    <w:p>
      <w:r>
        <w:t>Das Kantonsgericht Zug habe beim zweiten Zustellversuch das Einschreiben nicht an die ak- tuelle Wohnadresse von D.________ (______-strasse, E.________ (Ort)), sondern an die _______-strasse in E.________ (Ort) adressiert, sodass auch dieses Einschreiben dem Kan- tonsgericht retourniert worden sei.</w:t>
      </w:r>
    </w:p>
    <w:p>
      <w:r>
        <w:rPr>
          <w:b/>
        </w:rPr>
        <w:t>E. 1.3</w:t>
      </w:r>
    </w:p>
    <w:p>
      <w:r>
        <w:t>Mit Schreiben vom 24. Juli 2023 (zugestellt am 26. Juli 2023) habe sich dann das Konkurs- amt an D.________ gewandt, um diesen zum Erscheinen zur konkursamtlichen Einvernahme aufzufordern. Erst aufgrund dieses Schreibens und eines anschliessenden Anrufs beim Kan- tonsgericht habe D.________ am 26. Juli 2023 vom Organisationsmängelverfahren, vom Entscheid vom 28. Juni 2023 und von der bereits abgelaufenen Berufungsfrist erfahren. Bis dahin sei die Gesuchstellerin mangels Erhalts einer Gerichtsurkunde durchwegs davon aus- gegangen, dass sich die Angelegenheit noch auf Stufe des Handelsregisteramtes erledigt habe und von einer Überweisung an das Kantonsgericht Zug abgesehen worden sei.</w:t>
      </w:r>
    </w:p>
    <w:p>
      <w:r>
        <w:rPr>
          <w:b/>
        </w:rPr>
        <w:t>E. 1.4</w:t>
      </w:r>
    </w:p>
    <w:p>
      <w:r>
        <w:t>D.________ habe zwar einst an der _______-strasse gewohnt, doch sei dies die _______- strasse in H.________ (Ort) (nicht in E.________ (Ort)) gewesen und der Wegzug liege be- reits mehrere Jahre zurück. Die korrekte Privatadresse von D.________ hätte dem Kantons- gericht bekannt sein müssen, ergebe sich diese doch aus den dem Kantonsgericht überwie- senen Akten des Handelsregisteramtes. Darüber hinaus sei D.________ nicht bewusst ge- wesen, dass Einschreiben an der Domiziladresse weiterhin nicht hätten zugestellt werden können. Da die Gesuchstellerin sämtliche nicht eingeschriebene Post problemlos an ihrer Domiziladresse habe empfangen können, habe sie darauf geschlossen, dass auch Ein- schreiben dort zugestellt werden könnten. Wie sich nun – auf entsprechende Nachfrage bei der Schweizerischen Post – herausgestellt habe, hätte hierfür bei der Post aber noch eine Unteradresse registriert werden müssen. Dies sei mittlerweile selbstredend erledigt.</w:t>
      </w:r>
    </w:p>
    <w:p>
      <w:r>
        <w:t>Seite 4/6</w:t>
      </w:r>
    </w:p>
    <w:p>
      <w:r>
        <w:rPr>
          <w:b/>
        </w:rPr>
        <w:t>E. 1.5</w:t>
      </w:r>
    </w:p>
    <w:p>
      <w:r>
        <w:t>Die Gesuchstellerin habe sich mithin nicht beharrlich der Zustellung entzogen, sondern habe schlichtweg nichts vom weiterhin bestehenden Organisationsmangel, dem zwischenzeitlich eingeleiteten Organisationsmängelverfahren vor Kantonsgericht Zug und dem Entscheid vom 28. Juni 2023 gewusst. Mangels Kenntnis vom fristauslösenden Entscheid vom 28. Juni 2023 sei es ihr denn auch nicht möglich gewesen, die zehntätige Berufungsfrist zu wahren.</w:t>
      </w:r>
    </w:p>
    <w:p>
      <w:r>
        <w:rPr>
          <w:b/>
        </w:rPr>
        <w:t>E. 1.6</w:t>
      </w:r>
    </w:p>
    <w:p>
      <w:r>
        <w:t>Sollte das Gericht wider Erwarten zum Schluss kommen, dass die Berufungsfrist gegen den Entscheid vom 28. Juni 2023 nicht wiederherzustellen sei, so sei besagter Entscheid – eben- so wie die vorangegangene Verfügung vom 22. Mai 2023 – für nichtig zu erklären. Greife das Gericht zur öffentlichen Bekanntmachung (sog. Ediktalzustellung), obwohl die Voraussetzun- gen hierfür offensichtlich nicht gegeben seien, sei der Entscheid mit einem derart schwerwie- genden Verfahrensmangel behaftet, dass er in der Regel als nichtig erscheine. Das gelte zu- mindest in jenen Fällen, in denen der Adressat keine Kenntnis vom Verfahren gehabt habe.</w:t>
      </w:r>
    </w:p>
    <w:p>
      <w:r>
        <w:rPr>
          <w:b/>
        </w:rPr>
        <w:t>E. 2</w:t>
      </w:r>
    </w:p>
    <w:p>
      <w:r>
        <w:t>Der Hauptantrag der Gesuchstellerin lautet auf Wiederherstellung der Berufungsfrist (Ziffer 1 ihres Rechtsbegehrens).</w:t>
      </w:r>
    </w:p>
    <w:p>
      <w:r>
        <w:rPr>
          <w:b/>
        </w:rPr>
        <w:t>E. 2.1</w:t>
      </w:r>
    </w:p>
    <w:p>
      <w:r>
        <w:t>Nach Art. 148 ZPO kann das Gericht auf Gesuch einer säumigen Partei eine Nachfrist ge- währen oder zu einem Termin erneut vorladen, wenn die Partei glaubhaft macht, dass sie kein oder nur ein leichtes Verschulden trifft (Abs. 1). Eine Wiederherstellung ist nur möglich, wenn die Wahrung einer Frist oder eines gerichtlichen Termins der säumigen Partei unmög- lich war. Unmöglichkeit kann dabei sowohl durch objektive als auch subjektive Hinderungs- gründe ausgelöst werden (Gozzi, Basler Kommentar, 3. A. 2017, Art. 148 ZPO N 9 ff.; Urteil des Bundesgerichts 4A_20/2019 vom 29. April 2019 E. 2 und 3).</w:t>
      </w:r>
    </w:p>
    <w:p>
      <w:r>
        <w:rPr>
          <w:b/>
        </w:rPr>
        <w:t>E. 2.2</w:t>
      </w:r>
    </w:p>
    <w:p>
      <w:r>
        <w:t>Die Gesuchstellerin legt nirgends dar, weshalb es ihr nicht möglich war, innert zehn Tagen ab Publikation des Entscheids im Amtsblatt, also bis am tt.mm.2023 (vgl. Art. 142 Abs. 3 ZPO), eine Berufung einzureichen. Sie führt aus, sie habe das Amtsblatt nicht konsultiert (act. 1 Rz 30). Dies nützt ihr nichts, setzt doch der Beginn des Fristenlaufs bei einer Amts- blattpublikation gerade nicht die tatsächliche Kenntnis dieser Publikation voraus. Vielmehr wird mit der Publikation die Zustellung und damit der Beginn des Fristenlaufs bloss fingiert.</w:t>
      </w:r>
    </w:p>
    <w:p>
      <w:r>
        <w:rPr>
          <w:b/>
        </w:rPr>
        <w:t>E. 2.3</w:t>
      </w:r>
    </w:p>
    <w:p>
      <w:r>
        <w:t>Trotz der verhältnismässig umfangreichen Ausführungen der Gesuchstellerin zur Fristwieder- herstellung geht es im Kern um die Frage, ob die Vorinstanz befugt war, die Verfügung vom 22. Mai 2023 (Aufforderung zur Stellungnahme) sowie den Endentscheid vom 28. Juni 2023 im Amtsblatt zu publizieren bzw. ob diese Entscheide mit der Publikation als rechtsgültig zu- gestellt gelten (darauf zielt Ziffer 2 des Rechtsbegehrens der Gesuchstellerin). Da der Ent- scheid des Einzelrichters vom 28. Juni 2023 nichtig ist (dazu sogleich E. 3), ist eine Wieder- herstellung der Berufungsfrist jedoch von vornherein ausgeschlossen. Auf das entsprechen- de Gesuch ist daher nicht einzutreten.</w:t>
      </w:r>
    </w:p>
    <w:p>
      <w:r>
        <w:rPr>
          <w:b/>
        </w:rPr>
        <w:t>E. 3</w:t>
      </w:r>
    </w:p>
    <w:p>
      <w:r>
        <w:t>Wie im Folgenden zu zeigen ist, waren die Voraussetzungen für eine öffentliche Bekanntma- chung vorliegend nicht erfüllt.</w:t>
      </w:r>
    </w:p>
    <w:p>
      <w:r>
        <w:rPr>
          <w:b/>
        </w:rPr>
        <w:t>E. 3.1</w:t>
      </w:r>
    </w:p>
    <w:p>
      <w:r>
        <w:t>Gemäss Art. 141 ZPO erfolgt die Zustellung durch Publikation im kantonalen Amtsblatt oder im Schweizerischen Handelsamtsblatt, wenn der Aufenthaltsort der Adressatin oder des</w:t>
      </w:r>
    </w:p>
    <w:p>
      <w:r>
        <w:t>Seite 5/6 Adressaten unbekannt ist und trotz zumutbarer Nachforschungen nicht ermittelt werden kann (lit. a), eine Zustellung unmöglich ist oder mit ausserordentlichen Umtrieben verbunden wäre (lit. b) oder eine Partei mit Wohnsitz oder Sitz im Ausland entgegen der Anweisung des Ge- richts kein Zustellungsdomizil in der Schweiz bezeichnet hat (lit. c). Diese Zustellung (auf dem Ediktalweg) erfolgt nur dann, wenn die anderen Zustellungsformen nicht möglich sind. Die öffentliche Bekanntmachung ist mithin das letzte Mittel. Greift das Gericht zur öffentli- chen Bekanntmachung, obschon die Voraussetzungen dafür offensichtlich nicht gegeben sind, ist der Entscheid mit einem derart schwerwiegenden Verfahrensmangel behaftet, dass er in der Regel als nichtig erscheint. Das gilt zumindest in jenen Fällen, in denen der Adres- sat keine Kenntnis vom Verfahren hatte (Urteil des Bundesgerichts 4A_646/2020 vom E. 3.1 und E. 3.3.2).</w:t>
      </w:r>
    </w:p>
    <w:p>
      <w:r>
        <w:rPr>
          <w:b/>
        </w:rPr>
        <w:t>E. 3.2</w:t>
      </w:r>
    </w:p>
    <w:p>
      <w:r>
        <w:t>Im Falle der Gesuchstellerin liegt eine Verkettung unglücklicher Umstände vor: Sie beschrif- tete ihren Briefkasten am im Handelsregister eingetragenen Rechtsdomizil ordnungsgemäss und legte dem Handelsregisteramt aufforderungsgemäss ein Foto dieser Beschriftung sowie aktuelle Verträge über die Büro- und Parkplatzmiete vor. Dennoch konnte ihr die Rechnung des Handelsregisteramtes postalisch nicht zugestellt werden. Nachdem der Einzelrichter am Kantonsgericht an dieser Adresse kein Einschreiben hatte zustellen können ("Empfänger konnte unter angegebener Adresse nicht ermittelt werden"), versuchte er eine Zustellung an die Privatadresse des einzigen Verwaltungsrates der Gesuchstellerin. Wohl versehentlich verwendete er dafür nicht die aktuelle Wohnadresse des Verwaltungsrates, sondern eine ältere und noch dazu eine mit falscher Postleitzahl und falscher Ortsangabe. Die aktuelle Wohnadresse war dem Einzelrichter indes bekannt, reichte doch das Handelsregisteramt zusammen mit dem Gesuch auch das Schreiben vom 31. März 2023 ein, auf dem diese Adresse ersichtlich war (Vi act. 1/2; act. 1/7). Ausserdem ist davon auszugehen, dass der Einzelrichter auch die E-Mail-Adresse des Verwaltungsrates kannte, war doch dem Gesuch des Handelsregisteramtes eine "E-Mail an die Gesellschaft" beigelegt (Vi act. 1/2). Der Auf- enthaltsort der Gesuchstellerin bzw. ihres Organs hätte demnach aufgrund der Akten ohne Weiteres ermittelt werden können. Die Voraussetzungen von Art. 141 lit. a ZPO für die Amts- blattpublikation der Verfügung vom 22. Mai 2023 und des Entscheids vom 28. Juni 2023 wa- ren somit nicht erfüllt. Ausserdem hatte die Gesuchstellerin bis Ende Juli 2023 auch nicht anderweitig Kenntnis vom Verfahren vor dem Kantonsgericht.</w:t>
      </w:r>
    </w:p>
    <w:p>
      <w:r>
        <w:rPr>
          <w:b/>
        </w:rPr>
        <w:t>E. 3.3</w:t>
      </w:r>
    </w:p>
    <w:p>
      <w:r>
        <w:t>Unter diesen (aussergewöhnlichen) Umständen ist die Nichtigkeit des Entscheides des Ein- zelrichters am Kantonsgericht Zug vom 28. Juni 2023 festzustellen. Über die Nichtigkeit der Verfügung vom 22. Mai 2023 braucht bei diesem Verfahrensausgang nicht auch entschieden zu werden. Insoweit ist auf das Gesuch ebenfalls nicht einzutreten. Ist der Endentscheid nichtig, erweist sich das erstinstanzliche Organisationsmängelverfahren gemäss bundesge- richtlicher Rechtsprechung als nach wie vor hängig. Das Kantonsgericht wird das diesbezüg- liche Verfahren wieder aufzunehmen und die Gesuchstellerin – soweit hier überhaupt noch erforderlich – anzuhören haben (vgl. Urteil des Bundesgerichts 4A_646/2020 vom 12. April 2021 E. 6).</w:t>
      </w:r>
    </w:p>
    <w:p>
      <w:r>
        <w:rPr>
          <w:b/>
        </w:rPr>
        <w:t>E. 4</w:t>
      </w:r>
    </w:p>
    <w:p>
      <w:r>
        <w:t>Antragsgemäss sind die Prozesskosten des vorliegenden Verfahrens der Gesuchstellerin aufzuerlegen.</w:t>
      </w:r>
    </w:p>
    <w:p>
      <w:r>
        <w:t>Seite 6/6 Urteilsspruch und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