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83 vom 24. Februar 2023</w:t>
      </w:r>
    </w:p>
    <w:p>
      <w:r>
        <w:t>ZG Obergericht, 2023-02-24, DE</w:t>
      </w:r>
    </w:p>
    <w:p>
      <w:r>
        <w:rPr>
          <w:b/>
        </w:rPr>
        <w:t xml:space="preserve">Quelle: </w:t>
      </w:r>
      <w:r>
        <w:t>https://mcp.opencaselaw.ch/entscheid/zg_obergericht_Z2_2022_83</w:t>
      </w:r>
    </w:p>
    <w:p>
      <w:r>
        <w:t>FR: ZG_OBERGERICHT Z2 2022 83 du 24 février 2023</w:t>
      </w:r>
    </w:p>
    <w:p>
      <w:r>
        <w:t>IT: ZG_OBERGERICHT Z2 2022 83 del 24 febbraio 2023</w:t>
      </w:r>
    </w:p>
    <w:p>
      <w:pPr>
        <w:pStyle w:val="Heading2"/>
      </w:pPr>
      <w:r>
        <w:t>Regeste</w:t>
      </w:r>
    </w:p>
    <w:p>
      <w:r>
        <w:t>Einberufung einer Generalversammlung (Berufung gegen den Entscheid des Einzelrichters am Kantonsgericht Zug vom 15. November 2022) | Einber General/Gläubigervers</w:t>
      </w:r>
    </w:p>
    <w:p>
      <w:pPr>
        <w:pStyle w:val="Heading2"/>
      </w:pPr>
      <w:r>
        <w:t>Erwägungen</w:t>
      </w:r>
    </w:p>
    <w:p>
      <w:r>
        <w:rPr>
          <w:b/>
        </w:rPr>
        <w:t>E. 1</w:t>
      </w:r>
    </w:p>
    <w:p>
      <w:r>
        <w:t>Die Gesuchsteller wenden ein, die formellen Anforderungen an die Berufung würden über weite Strecken verfehlt. An vielen Stellen würden Verweise auf die konkreten vorinstanzli- chen Erwägungen, die angefochten werden sollten, fehlen (act. 5 Rz 10). Zudem gebe die Gesuchsgegnerin mehrfach den Sachverhalt wie vor der Vorinstanz vorgetragen wieder, ohne sich mit den Sachverhaltsfeststellungen der Vorinstanz auseinanderzusetzen und diese Feststellungen auch nur ansatzweise als unrichtig auszuweisen (act. 5 Rz 15). Einen Antrag auf Nichteintreten auf die Berufung stellen die Gesuchsteller indes nicht.</w:t>
      </w:r>
    </w:p>
    <w:p>
      <w:r>
        <w:rPr>
          <w:b/>
        </w:rPr>
        <w:t>E. 1.1</w:t>
      </w:r>
    </w:p>
    <w:p>
      <w:r>
        <w:t>Mit Berufung kann die unrichtige Rechtsanwendung und/oder die unrichtige Feststellung des Sachverhaltes geltend gemacht werden (Art. 310 ZPO). Die Berufung ist bei der Rechtsmitte- linstanz innert 10 Tagen seit Zustellung des begründeten Entscheids schriftlich und begrün- det einzureichen (vgl. Art. 311 Abs. 1 i.V.m. Art. 314 Abs. 1 ZPO). Das Berufungsverfahren ist als eigenständiges Verfahren ausgestaltet. Es dient nicht der Vervollständigung des vor- instanzlichen Verfahrens, sondern der Überprüfung und Korrektur des erstinstanzlichen Ent- scheides im Lichte konkret dagegen vorgebrachter Beanstandungen. Entsprechend ist die Berufung nach Art. 311 Abs. 1 ZPO begründet einzureichen. Die Berufungsklägerin muss aufzeigen, inwiefern sie den angefochtenen Entscheid als fehlerhaft erachtet. Um dieser Pflicht nachzukommen genügt es nicht, wenn sie auf ihre Vorbringen vor der ersten Instanz verweist oder den angefochtenen Entscheid in allgemeiner Art und Weise kritisiert. Vielmehr muss die Berufungsklägerin im Einzelnen die vorinstanzlichen Erwägungen bezeichnen, die sie beanstandet, sich mit ihnen argumentativ auseinandersetzen und die Aktenstücke nen- nen, auf denen ihre Kritik beruht. Die Begründung muss hinreichend explizit sein, sodass sie von der Berufungsinstanz einfach nachvollzogen werden kann (vgl. Urteil des Bundesgerichts 5A_598/2019 vom 23. Dezember 2019 E. 3.1). Die Begründung ist eine gesetzliche, von Amtes wegen zu prüfende Zulässigkeitsvoraussetzung für die Berufung. Fehlt sie, so tritt das obere kantonale Gericht nicht auf die Berufung ein (Urteil des Bundesgerichts 5A_209/2014 vom 2. September 2014 E. 4.2.1).</w:t>
      </w:r>
    </w:p>
    <w:p>
      <w:r>
        <w:rPr>
          <w:b/>
        </w:rPr>
        <w:t>E. 1.2</w:t>
      </w:r>
    </w:p>
    <w:p>
      <w:r>
        <w:t>Diese Anforderungen an die Begründung erfüllt die Berufungsschrift der Gesuchsgegnerin. Die Gesuchsteller verweisen denn auch nur pauschal auf einzelne nicht umgrenzte Passa- gen der Berufungsschrift (act. 1 "Rz 41 ff.", "Rz 92 ff.", "Rz 131 ff." und "Rz 137 ff."), welche</w:t>
      </w:r>
    </w:p>
    <w:p>
      <w:r>
        <w:t>Seite 8/19 den Anforderungen nicht genügen sollen. In Rz 41 ff. und 92 ff. der Berufung indes wird der Sachverhalt, wie er sich aus Sicht der Gesuchsgegnerin zugetragen hat, zum Zwecke eines Überblicks summarisch wiedergegeben. Dagegen ist nichts einzuwenden. In Rz 131-134 wird zwar die bereits vor Vorinstanz geäusserte Rechtsauffassung wiederholt, dies jedoch mit dem Zweck, in den darauffolgenden Rz 135 f. die Konsequenzen darzulegen, die sich aus der (gegenteiligen) Rechtsauffassung der Vorinstanz ergäben. Auch dagegen ist nichts ein- zuwenden. Sinngemässes gilt für Rz 137 ff. und die in Rz 140 folgende Begründung, wonach die Möglichkeit des Verwaltungsrates, sich selbst zu schützen, keinen Anspruch der Aktionä- re begründe, für den Verwaltungsrat zu entscheiden.</w:t>
      </w:r>
    </w:p>
    <w:p>
      <w:r>
        <w:rPr>
          <w:b/>
        </w:rPr>
        <w:t>E. 1.3</w:t>
      </w:r>
    </w:p>
    <w:p>
      <w:r>
        <w:t>Da die Berufung den Begründungsanforderungen genügt und auch keine sonstigen Prozess- hindernisse ersichtlich sind, ist auf die Berufung einzutreten.</w:t>
      </w:r>
    </w:p>
    <w:p>
      <w:r>
        <w:rPr>
          <w:b/>
        </w:rPr>
        <w:t>E. 2</w:t>
      </w:r>
    </w:p>
    <w:p>
      <w:r>
        <w:t>Die Gesuchsgegnerin stellt sich in der Berufung auf den Standpunkt, auf das Gesuch hätte gar nicht eingetreten werden dürfen, weil die Rechtsanwälte der Gesuchsteller nicht vertre- tungsberechtigt (gewesen) seien. Diesen Einwand erhob die Gesuchsgegnerin bereits vor erster Instanz (Kantonsgericht) so- wie im Verfahren Z2 2022 15 betreffend Anordnung einer Sonderprüfung (Obergericht). Zur Begründung führte sie hier wie dort dieselben Argumente an. Im Verfahren Z2 2022 15 wur- de ihr Einwand abgewiesen. Es ist deshalb vollumfänglich auf die einschlägige E. 3 des Ur- teils des Obergerichts Zug Z2 2022 15 vom 5. Januar 2023 zu verweisen (act. 5/2; eine Be- schwerde gegen diesen Entscheid ist zurzeit vor Bundesgericht hängig). Die Postulations- fähigkeit der Rechtsvertreter der Gesuchsgegnerin war – wie die Vorinstanz zu Recht fest- hielt – und ist vorliegend gegeben. Diesbezüglich ist die Berufung abzuweisen.</w:t>
      </w:r>
    </w:p>
    <w:p>
      <w:r>
        <w:rPr>
          <w:b/>
        </w:rPr>
        <w:t>E. 3</w:t>
      </w:r>
    </w:p>
    <w:p>
      <w:r>
        <w:t>Die Gesuchsgegnerin stellte den Antrag, der Gesuchsteller 20 (A20.________) sei aufzufor- dern, seine tatsächliche Adresse mitzuteilen und diese durch Urkunden zu belegen (act. 1 Rz 21). In der Berufungsantwort teilte der Gesuchsteller 20 seine Adresse mit (vgl. Rubrum). Ein Ur- kundennachweis ist nicht notwendig, zumal keine Zweifel an der Richtigkeit der Angaben be- stehen. Ob durch die unterlassene bzw. verspätete Adressmeldung die Mitgliedschaftsrechte des Gesuchstellers 20 geruht haben, kann hinsichtlich des Bestehens eines Einberufungs- und Traktandierungsrechts offenbleiben, da das Quorum von 10 % (aArt. 697b Abs. 1 OR) auch ohne die Beteiligung des Gesuchstellers 20 noch erreicht ist (vgl. Vi act. 1 Rz 61).</w:t>
      </w:r>
    </w:p>
    <w:p>
      <w:r>
        <w:rPr>
          <w:b/>
        </w:rPr>
        <w:t>E. 4</w:t>
      </w:r>
    </w:p>
    <w:p>
      <w:r>
        <w:t>Wie die Gesuchsgegnerin zutreffend ausführt, zog die Gesuchstellerin 33 (A33.________) ihr Gesuch mit Schreiben vom 13. September 2022 an den Einzelrichter am Kantonsgericht Zug zurück (Vi act. 22). Dies wird im Sachverhalt des angefochtenen Entscheids erwähnt (vgl. Ziff. 10), im Rubrum ebenfalls berücksichtigt (die Gesuchstellerin 33 ist nicht mehr aufge- führt), in den Erwägungen und im Dispositiv allerdings nicht mehr aufgeführt. Der Rückzug hat die Wirkung eines rechtskräftigen Entscheids (Art. 241 Abs. 2 ZPO). Des- halb ist der angefochtene Entscheid in diesem Punkt aufzuheben und das Verfahren mit Be- zug auf die Gesuchstellerin 33 zufolge Rückzugs abzuschreiben (Art. 241 Abs. 3 ZPO). Auf die Kostenfolgen ist zurückzukommen (E. 10).</w:t>
      </w:r>
    </w:p>
    <w:p>
      <w:r>
        <w:t>Seite 9/19</w:t>
      </w:r>
    </w:p>
    <w:p>
      <w:r>
        <w:rPr>
          <w:b/>
        </w:rPr>
        <w:t>E. 4.1</w:t>
      </w:r>
    </w:p>
    <w:p>
      <w:r>
        <w:t>Die Gesuchsgegnerin hat die Gesuchsteller 1-32 für das Berufungsverfahren mit CHF 2'860.00 zu entschädigen.</w:t>
      </w:r>
    </w:p>
    <w:p>
      <w:r>
        <w:rPr>
          <w:b/>
        </w:rPr>
        <w:t>E. 4.2</w:t>
      </w:r>
    </w:p>
    <w:p>
      <w:r>
        <w:t>Der Gesuchstellerin 33 wird keine Parteientschädigung zugesprochen.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Einzelrichter (ES 2022 312) - Gerichtskasse (im Dispositiv) Obergericht des Kantons Zug II. Zivilabteilung A. Staub I. Cathry Abteilungspräsident Gerichtsschreiber versandt am:</w:t>
      </w:r>
    </w:p>
    <w:p>
      <w:r>
        <w:rPr>
          <w:b/>
        </w:rPr>
        <w:t>E. 5</w:t>
      </w:r>
    </w:p>
    <w:p>
      <w:r>
        <w:t>Die Gesuchsgegnerin moniert sodann, den Gesuchstellern fehle es an einem Rechtsschut- zinteresse.</w:t>
      </w:r>
    </w:p>
    <w:p>
      <w:r>
        <w:rPr>
          <w:b/>
        </w:rPr>
        <w:t>E. 5.1</w:t>
      </w:r>
    </w:p>
    <w:p>
      <w:r>
        <w:t>Zur Begründung macht sie geltend, sie habe in ihrer Gesuchsantwort beantragt, auf das Ge- such der Gesuchsteller sei nicht einzutreten. Sie habe ihren Antrag unter anderem mit dem fehlenden Rechtsschutzinteresse der Gesuchsteller begründet. Die Vorinstanz habe sich damit im angefochtenen Entscheid nicht auseinandergesetzt. Die Gesuchsgegnerin sei nach wie vor der Ansicht, das Rechtsschutzinteresse fehle. Die Gesuchsteller würden einerseits behaupten, dass das Sale and Contribution Agreement ungültig sei, solange es von der Ge- neralversammlung nicht genehmigt werde. Andererseits würden sie als Beschlussantrag je- doch empfehlen, die Genehmigung zu verweigern. Würde nun das Sale and Contribution Agreement der Generalversammlung vorgelegt und die Genehmigung verweigert, wäre – gemäss den Ausführungen der Gesuchsteller – die Rechtslage dieselbe wie heute (act. 1 Rz 35 f. und 168-179).</w:t>
      </w:r>
    </w:p>
    <w:p>
      <w:r>
        <w:rPr>
          <w:b/>
        </w:rPr>
        <w:t>E. 5.2</w:t>
      </w:r>
    </w:p>
    <w:p>
      <w:r>
        <w:t>Sollte die Vorinstanz mangels Begründung das rechtliche Gehör der Gesuchsgegnerin verletzt haben, würde diese Verletzung vorliegend geheilt. Denn die Gesuchsgegnerin konnte sich vor Obergericht, das sowohl den Sachverhalt als auch die Rechtslage frei überprüft, dazu äussern. Eine Rückweisung an die Vorinstanz käme einem unnötigen formalistischen Leerlauf gleich, weshalb davon abzusehen ist, zumal die Gesuchsgegnerin dies auch nicht beantragt (Urteile des Bundesgerichts 4A_385/2021 vom 13. Januar 2022 E. 6.2.2, 4A_374/2020 vom 8. Februar 2021 E. 5.1 und 5A_28/2020 vom 13. November 2020 E. 3.3.7, je m.w.H.).</w:t>
      </w:r>
    </w:p>
    <w:p>
      <w:r>
        <w:rPr>
          <w:b/>
        </w:rPr>
        <w:t>E. 5.3</w:t>
      </w:r>
    </w:p>
    <w:p>
      <w:r>
        <w:t>Das Rechtsschutzinteresse der Gesuchsteller ist – entgegen dem Einwand der Gesuchsgeg- nerin – vorhanden. Denn wie die Gesuchsgegnerin selbst ausführt, ist das Sale and Contri- bution Agreement bei Nicht-Traktandierung bloss aus [subjektiver] Sicht der Gesuchsteller ungültig. Falls ein Gericht die Frage der Ungültigkeit anders beurteilen würde, indem es bei- spielsweise zum Schluss kommt, erst eine Nicht-Genehmigung an der Versammlung führe zur Ungültigkeit, dann wäre den Gesuchstellern ohne ein Urteil in der vorliegenden Sache nicht gedient. Hinzu kommt, dass die Ablehnung eines traktandierten Gegenstands gegenü- ber der Nicht-Traktandierung aus Sicht der Gesuchsteller grundsätzlich per se ein Plus dar- stellt. Wie die Gesuchsteller zu Recht bemerken, würden sie mit der Einberufung und Trak- tandierung einen anfechtbaren Beschluss erwirken (act. 5 Rz 43), was als Rechtsschutzin- teresse bereits genügen muss. Hinzu kommt, dass im Zweifelsfall das Vorliegen des schutz- würdigen Interesses tendenziell zu bejahen ist (vgl. Gehri, Basler Kommentar, 3. A. 2017, Art. 59 ZPO N 7; Zingg, Berner Kommentar, 2012, Art. 59 ZPO N 42). Mithin ist das Rechts- schutzinteresse der Gesuchsteller für das vorliegende Gesuch gegeben. Die Vorinstanz trat zu Recht auf das Gesuch ein bzw. erkannte zu Recht nicht auf Rechtsmissbrauch. Dass das strittige Geschäft bereits zwei Jahre zurückliegt, wie die Gesuchsgegnerin weiter einwendet, ist unerheblich. Die Berufung ist in diesem Punkt abzuweisen.</w:t>
      </w:r>
    </w:p>
    <w:p>
      <w:r>
        <w:rPr>
          <w:b/>
        </w:rPr>
        <w:t>E. 6</w:t>
      </w:r>
    </w:p>
    <w:p>
      <w:r>
        <w:t>Die Gesuchsgegnerin macht eine Verletzung des rechtlichen Gehörs geltend.</w:t>
      </w:r>
    </w:p>
    <w:p>
      <w:r>
        <w:rPr>
          <w:b/>
        </w:rPr>
        <w:t>E. 6.1</w:t>
      </w:r>
    </w:p>
    <w:p>
      <w:r>
        <w:t>Sie bringt vor, sie habe mit ihrer unaufgeforderten Stellungnahme vom 11. Juli 2022 das W.________-Bewertungsgutachten mit Datum vom 6. Juli 2020 [recte: 2022] sowie den Be- richt der Revisionsstelle über die Prüfung der Jahresrechnung per 31. Dezember 2020 vom</w:t>
      </w:r>
    </w:p>
    <w:p>
      <w:r>
        <w:t>Seite 10/19</w:t>
      </w:r>
    </w:p>
    <w:p>
      <w:r>
        <w:rPr>
          <w:b/>
        </w:rPr>
        <w:t>E. 6.2</w:t>
      </w:r>
    </w:p>
    <w:p>
      <w:r>
        <w:t>Es trifft zwar zu, dass sich die Vorinstanz im angefochtenen Entscheid nicht mit diesen, von der Gesuchsgegnerin im erstinstanzlichen Verfahren angebotenen Beweisen auseinander- gesetzt hat. Ob sie damit das rechtliche Gehör der Gesuchsgegnerin verletzt hat, braucht an dieser Stelle nicht abschliessend geklärt zu werden, da dieser – allfällige – Mangel im Beru- fungsverfahren geheilt werden kann. Wie bereits ausgeführt verfügt das Obergericht als Be- rufungsinstanz über volle Kognition zur Überprüfung des angefochtenen Entscheides und ei- ne Rückweisung an die Vorinstanz würde einen formalistischen Leerlauf verursachen (vgl. dazu bereits E. 5.2).</w:t>
      </w:r>
    </w:p>
    <w:p>
      <w:r>
        <w:rPr>
          <w:b/>
        </w:rPr>
        <w:t>E. 6.3</w:t>
      </w:r>
    </w:p>
    <w:p>
      <w:r>
        <w:t>Aus dem W.________-Gutachten lässt sich nichts zugunsten der Gesuchsgegnerin ableiten. Der W.________ wurde ausschliesslich der X.________-Bewertungsbericht und keine weite- ren (schriftlichen) Unterlagen zur Verfügung gestellt. Das W.________-Gutachten ist im We- sentlichen lediglich eine rechnerische Kontrolle des X.________-Bewertungsberichts. Es wurde erst nachträglich durch die Revisionsstelle der Gesuchsgegnerin zwecks Erstellung des Jahresabschlusses in Auftrag gegeben (vgl. Urteil des Obergerichts Zug Z2 2022 15 vom 5. Januar 2023 E. 8.3.5). Die Revisionsstelle ist kein dem Verwaltungsrat neben- oder über- geordnetes Entscheidungsorgan. 7. In der Hauptsache rügt die Gesuchsgegnerin, der vorinstanzliche Entscheid verletze die akti- enrechtliche Kompetenzordnung (Art. 716a Abs. 1 OR). 7.1 Die Vorinstanz gab dem Einberufungs- und Traktandierungsbegehren statt und führte zur Begründung im Wesentlichen aus, bei der Beurteilung eines Gesuchs gestützt auf [a]Art. 699 Abs. 4 OR seien nur formelle Fragen zu prüfen, das heisse, ob der oder die Gesuchsteller Aktionäre seien, die formellen Voraussetzungen von [a]Art. 699 Abs. 3 Satz 1 OR erfüllt sei- en und ob tatsächlich ein Einberufungsbegehren an den Verwaltungsrat gestellt worden sei, dem innert angemessener Frist nicht entsprochen worden sei. Der Einberufungsrichter unter- ziehe das Einberufungs- und Traktandierungsbegehren keiner materiellen Prüfung. Der Ein- berufungsrichter habe daher bei einem Einberufungsgesuch auch nicht zu beurteilen, ob die an der Generalversammlung zu fassenden Beschlüsse gültig sein werden; diese Fragen sei- en vielmehr erst im Rahmen einer allfälligen Anfechtungs- oder Nichtigkeitsklage (Art. 706 ff. OR) gegen die gefassten Beschlüsse zu prüfen. Immerhin sei bei der Ausübung des Einberu-</w:t>
      </w:r>
    </w:p>
    <w:p>
      <w:r>
        <w:t>Seite 11/19 fungs- und Traktandierungsrechts das Rechtsmissbrauchsverbot nach Art. 2 Abs. 2 ZGB zu beachten. Der Einberufungsrichter habe mithin einem Einberufungs- und Traktandierungsbe- gehren nicht stattzugeben, wenn sich dieses als offensichtlich missbräuchlich oder schi- kanös herausstelle. In diesem Zusammenhang stelle das Bundesgericht klar, dass der Ver- waltungsrat dem Antrag des Aktionärs nachkommen und den Gegenstand auf die Tagesord- nung setzen müsse, wenn diesbezüglich irgendeine Ungewissheit bestehe. Da allerdings die Rechtslage gerade bei Fragen der Kompetenzabgrenzung zwischen Verwaltungsrat und Ge- neralversammlung oft unklar und umstritten sei, sollte so oder so im Zweifelsfalle das Trak- tandum der Generalversammlung vorgelegt und die Entscheidung in der Kompetenzfrage dem Anfechtungs- (bzw. auf Feststellung der Nichtigkeit gerichteten) Prozess überlassen werden (Vi act. 30 E. 3.3 und 3.3.1). Die Parteien seien sich einig, dass die Generalversammlung unter Umständen über die vom behaupteten Interessenkonflikt des Verwaltungsrats berührten Geschäfte abstimmen könnte. Weiter scheine es nicht geradezu abwegig, dass sich der Verwaltungsrat bei der Unterzeich- nung des Sale and Contribution Agreements in einem Interessenkonflikt befunden habe. Deshalb bestünden nach dem Gesagten und aufgrund der eingereichten Urkunden zumin- dest gewisse Zweifel, ob das begehrte Traktandum nicht der Generalversammlung zur Be- schlussfassung vorgelegt werden sollte. Daher sei das Traktandum auch unter summarischer Prüfung der materiellen Aspekte resp. unter dem Blickwinkel des Rechtsmissbrauchsverbots der Generalversammlung zur Beschlussfassung zu unterbreiten. Weiter seien keine Gründe ersichtlich, die das Gesuch als rechtsmissbräuchlich oder schikanös beurteilen liessen. Somit seien nur noch die formellen Zulässigkeitsvoraussetzungen zu prüfen. Diese seien eingehal- ten. Deshalb sei das Gesuch gutzuheissen (Vi act. 30 E. 3.3.1-3.3.3). 7.2 Die Gesuchsgegnerin rügt, ein Geschäft könne nur als Generalversammlungsbeschluss im formellen Sinne traktandiert werden, sofern es in die Kompetenz der Generalversammlung falle. Dass der Entscheid über die Genehmigung und den Abschluss von Verträgen nicht in die Kompetenzordnung der Generalversammlung falle, werde von den Gesuchstellern nicht bestritten. Die Gesuchsteller würden daher versuchen, eine Kompetenz der Generalver- sammlung zur Genehmigung des Sale and Contribution Agreements aus dem angeblichen Interessenkonflikt des Verwaltungsratspräsidenten, M.________, abzuleiten. Doch dieser Versuch schlage fehl. Selbst wenn ein Interessenkonflikt vorliegen würde, was nicht der Fall sei, so könne ein Verwaltungsrat zwar verschiedene Massnahmen zur Bewältigung dieses Konflikts ergreifen. Ob solche Massnahmen ergriffen würden und – wenn ja – welche, sei je- doch wiederum ein Geschäftsführungsentscheid, der in die alleinige Kompetenz des Verwal- tungsrates falle und in seinem alleinigen Ermessen stehe. Selbst bei einer bloss summari- schen Prüfung würden vorliegend keine Zweifel bestehen, dass das fragliche Geschäft nach der aktienrechtlichen Kompetenzordnung nicht in die Zuständigkeit der Generalversammlung falle (act. 1 Rz 129-141 und 155-161). 7.3 Seit dem 1. Januar 2023 ist das revidierte Aktienrecht in Kraft. Einige der hier einschlägigen Bestimmungen – namentlich jene über die Einberufung von Generalversammlung und Trak- tandierung von Geschäften (aArt. 699 OR bzw. [rev]Art. 699-699b OR) oder über die Aufga- ben des Verwaltungsrates ([rev]Art. 717a OR) – haben sich geändert. Gemäss Art. 1 Abs. 1 SchlT ZGB werden die rechtlichen Wirkungen von Tatsachen, die vor dem Inkrafttreten die- ser Gesetzesbestimmungen eingetreten sind, nach jenen Bestimmungen beurteilt, die zur</w:t>
      </w:r>
    </w:p>
    <w:p>
      <w:r>
        <w:t>Seite 12/19 Zeit des Eintritts dieser Tatsachen gegolten haben. Die Gesuchsteller haben ihr Traktandie- rungsbegehren vor dem 1. Januar 2023 gestellt. Folglich ist das alte Recht (aArt.) anwend- bar. 7.4 Die Einberufung einer Generalversammlung kann bzw. konnte nach altem Recht von einem oder mehreren Aktionären, die zusammen mindestens 10 Prozent des Aktienkapitals vertre- ten, verlangt werden. Aktionäre, die Aktien im Nennwert von einer Million Franken vertreten, können die Traktandierung eines Verhandlungsgegenstandes verlangen. Einberufung und Traktandierung werden schriftlich unter Angabe des Verhandlungsgegenstandes und der An- träge anbegehrt (aArt. 699 Abs. 3 OR). Der Wortlaut von aArt. 699 Abs. 3 OR kann jedoch nicht dem gesetzgeberischen Willen entsprochen haben. Richtigerweise geht das Traktan- dierungsrecht mit dem Einberufungsrecht einher. Entgegen dem Wortlaut steht folglich das Traktandierungsrecht nicht nur Aktionären zu, die über Aktien im Nennwert von einer Million Franken verfügen, sondern auch solchen, die mindestens 10 % des Aktienkapitals vertreten (BGE 142 III 16 E. 2.3). Entspricht der Verwaltungsrat diesem Begehren nicht binnen ange- messener Frist, so hat das Gericht auf Antrag der Gesuchsteller die Einberufung anzuordnen (aArt. 699 Abs. 4 OR). Das Einberufungs- und Traktandierungsrecht unterliegt formellen und materiellen Vorausset- zungen. Zu den formellen Voraussetzungen zählt die Aktionärseigenschaft, das Quorum gemäss aArt. 699 Abs. 3 OR sowie das Vorhandensein eines Einberufungs- oder Traktandie- rungsbegehrens, dem innert angemessener Frist nicht entsprochen wurde (BGE 142 III 16 E. 3.1). Zu den materiellen Voraussetzungen zählt im Allgemeinen, dass der verlangte Ver- handlungsgegenstand Grundlage eines inhaltlich möglichen und rechtlich zulässigen Gene- ralversammlungsbeschlusses sein kann (Dubs/Truffer, Basler Kommentar, 5. A. 2016, Art. 699 OR N 27). In BGE 142 III 16 führte das Bundesgericht zu aArt. 699 Abs. 4 OR indes aus, der Einberufungsrichter habe das Traktandierungsbegehren bloss einer formellen, nicht aber einer materiellen Prüfung zu unterziehen; vorbehalten bleibe das Rechtsmissbrauchs- verbot (dortige E. 3.1). In BGE 137 III 503 hielt das Bundesgericht zu aArt. 699 Abs. 3 OR fest, der Verwaltungsrat könne es ablehnen, einen Gegenstand auf die Traktandenliste zu setzen, der aufgrund seines Inhalts zweifellos ausserhalb der Kompetenz der Generalver- sammlung liege; falls irgendeine Unsicherheit bestehe, habe der Verwaltungsrat dem Antrag des Aktionärs aber nachzukommen und den Gegenstand auf die Liste zu setzen (dortige E. 4.1). Mithin gestattete das Bundesgericht in BGE 137 III 503 dem Verwaltungsrat eine ge- wisse Kognition in materieller Hinsicht, während es in BGE 142 III 16 dem Einberufungsge- richt lediglich eine materielle Prüfung unter dem Aspekt des Rechtsmissbrauchsverbots zubil- ligte. Ob nun der Verwaltungsrat (Abs. 3 von aArt. 699 OR) oder das Einberufungsgericht (Abs. 4) einen Verhandlungsgegenstand traktandieren (lassen) muss, darf mit Bezug auf die Voraussetzungen zur Traktandierung keinen Unterschied machen. Die Voraussetzungen müssen in beiden Fällen dieselben sein, regelt doch Abs. 4 bloss die Möglichkeit der gericht- lichen Durchsetzung des in Abs. 3 enthaltenen (materiellrechtlichen) Anspruchs. Die beiden Bundesgerichtsurteile scheinen somit nicht kongruent. In BGE 142 III 16 wird BGE 137 III 503 nicht zitiert. Müller, Käch und Leu verweisen in ihrer Urteilsbesprechung von BGE 142 III 16 indes (zu Recht) auf BGE 137 III 503 und die dort festgehaltene, auch für aArt. 699 Abs. 4 OR geltende beschränkte materielle Kontrolle (Müller/ Käch/Leu, Ausgewählte Entscheide im Gesellschaftsrecht der Jahre 2015/2016 in Kürze, Jusletter 20. Februar 2017 Rz 144). In ei- nem neueren, in Fünferbesetzung gefällten Urteil erwähnte das Bundesgericht erstmals bei-</w:t>
      </w:r>
    </w:p>
    <w:p>
      <w:r>
        <w:t>Seite 13/19 de Leitentscheide zusammen und setzte sie zusammengefasst wie folgt zueinander in Ver- bindung: Sobald die formellen Voraussetzungen für die Einberufung und Traktandierung er- füllt sind, hat das Gericht einem entsprechenden Begehren stattzugeben. Eine materielle Prüfung findet nicht statt. Vorbehalten bleiben aber das Rechtsmissbrauchsverbot sowie der Fall, dass der zu traktandierende Gegenstand offensichtlich ("à l'évidence") und zweifellos ("sauf incertitude") zum unübertragbaren und unentziehbaren Kompetenzbereich eines ande- ren Organs zählt (Urteil des Bundesgerichts 5A_142/2019 vom 29. April 2020 E. 5.2 [Hervor- hebung hinzugefügt]). 7.5 Ein rechtsmissbräuchliches Vorgehen ist den Gesuchstellern nicht vorzuwerfen, wie die Vor- instanz zutreffend feststellte (Vi act. 30 E.3.3.1). Dass die Gesuchsteller die Genehmigung eines Geschäfts traktandiert haben wollen und gleichzeitig beantragen, die Genehmigung sei abzulehnen (act. 1 Rz 9), macht das Gesuch auch nicht rechtsmissbräuchlich (vgl. dazu be- reits E. 5). Zu prüfen ist daher, ob der streitgegenständliche Verhandlungsgegenstand zwei- fellos bzw. offensichtlich nicht in die Kompetenz der Generalversammlung fällt. 7.5.1 Die Kompetenzen zwischen Verwaltungsrat und Generalversammlung sind so verteilt, dass der Generalversammlung die im Gesetz (aArt. 698 OR) oder in den Statuten genannten Ge- schäfte zugewiesen werden, während alle übrigen Geschäfte in die Kompetenz des Verwal- tungsrates fallen (Art. 716 Abs. 1 OR). Der Verwaltungsrat wiederum kann gewisse Aufgaben an einzelne Mitglieder oder Dritte delegieren (Art. 716 Abs. 2 OR e contrario), soweit es sich nicht um unübertragbare und unentziehbare Aufgaben handelt (vgl. Art. 716a OR). In ausser- gewöhnlichen Situationen – beispielsweise bei einem Interessenkonflikt des Verwaltungsra- tes – kann es zulässig sein, diese aktienrechtliche Kompetenzordnung zu durchbrechen (vgl. Dubs/Truffer, a.a.O., Art. 698 OR N 8d). 7.5.2 Einem Interessenkonflikt kann mit verschiedenen Massnahmen (sog. Gegenmassnahmen) begegnet werden. Eine mögliche Massnahme ist die Genehmigung des strittigen Geschäfts durch die Generalversammlung. Dass im Falle von Interessenkollisionen des Verwaltungs- rates das betreffende Geschäft der Generalversammlung zur Genehmigung vorzulegen ist und von dieser genehmigt oder abgelehnt werden kann, ist im Gesetz zwar nicht vorgese- hen. In Lehre und Rechtsprechung wird die Zulässigkeit dieser Massnahme – zumindest für den Fall, dass keine anderen geeigneten Massnahmen denkbar sind – überwiegend befür- wortet (BGE 127 III 332 E. 2a; Dubs/Truffer, a.a.O., Art. 698 OR N 31; Böckli, Schweizer Ak- tienrecht, 4. A. 2009, § 13 N 648 [die 5. A. bezieht sich auf das neue Recht]; je mit zahlrei- chen Hinweisen, auch auf andere Meinungen). Diese Genehmigung ist indes bloss eine von mehreren möglichen Gegenmassnahmen, um einen Interessenkonflikt zu bewältigen. Mithin handelt es sich bei der Genehmigung nicht um einen der Generalversammlung vorbehalte- nen Beschluss im formellen Sinn. Der Beschluss darüber, ob überhaupt eine Gegenmass- nahme und gegebenenfalls welche Gegenmassnahme ergriffen werden soll, liegt und bleibt in der Kompetenz des Verwaltungsrates. Es handelt sich bei diesem Beschluss – wie bereits beim Abschluss des Geschäfts – um einen Geschäftsentscheid, der in die alleinige unüber- tragbare und unentziehbare Kompetenz des Verwaltungsrates fällt. Dies galt bereits vor In- krafttreten des revidierten Art. 717a OR, der in Abs. 2 nun ausdrücklich vorsieht, dass der Verwaltungsrat (mithin nicht die Generalversammlung) Massnahmen ergreift, die zur Wah- rung der Interessen der Gesellschaft nötig sind (vgl. von der Crone, Aktienrecht, 2. A. 2020, N 1512 und 1515; Sommer, Die Treuepflicht des Verwaltungsrats gemäss Art. 717 Abs. 1</w:t>
      </w:r>
    </w:p>
    <w:p>
      <w:r>
        <w:t>Seite 14/19 OR, 2010, S. 107; Böckli, Insichgeschäfte und Interessenkonflikte im Verwaltungsrat: Heutige Rechtslage und Blick auf den kommenden Art. 717a E-OR, GesKR 2012, S. 366 f.; Leng- auer/Pöscher, in: Lengauer/Eggen/Straub [Hrsg.], Fachhandbuch Kapitalmarktrecht, 2021, N 4.655; Böckli, Schweizer Aktienrecht, 4. A. 2009, § 13 N 649; je mit Hinweisen). In der Lehre finden sich – soweit ersichtlich – keine Stimmen, die den Beschluss (oder Entscheid) über zu treffende Gegenmassnahmen bei Interessenkonflikten der Kompetenz der General- versammlung zuordnen, weder nach früherem noch nach geltendem Recht. Ebenso wenig findet sich solche Rechtsprechung. 7.5.3 Da es sich beim Beschluss, ob und gegebenenfalls welche Gegenmassnahme im konkreten Fall eines Interessenkonflikts zu treffen sind, wie dargelegt, um eine unübertragbare und un- entziehbare Kompetenz des Verwaltungsrates handelt, wäre es eine Gesetzesumgehung, wenn den Aktionären das Recht eingeräumt würde, eine Beschlussfassung zu verlangen (vgl. zur Gesetzesumgehung: BGE 140 II 233 E. 5.1). Die Aktionäre verfügen über keine Kompetenz, um direkt einen Geschäftsentscheid des Verwaltungsrates aufzuheben. Die Ge- neralversammlung ist konzeptuell kein Organ für Beschlüsse der Geschäftsführung (Böckli, Schweizer Aktienrecht, 4. A. 2009, § 13 N 648). Den Aktionären bleibt nur, aber immerhin die Möglichkeit, entweder den Verwaltungsratsbeschluss anzufechten (vgl. Bertschinger, Dele- gation der Geschäftsführung bei der Aktiengesellschaft und Kompetenzen der Generalver- sammlung, Besprechung des Urteils des Bundesgerichts 4A_350/2011 vom 13. Oktober 2011 [BGE 137 III 503], GesKR 2012 S. 307) oder aber die Décharge zu verweigern, den Verwaltungsrat abzuwählen oder Verantwortlichkeitsansprüche gegen den Verwaltungsrat zu erheben. Verantwortlichkeitsansprüche können sich auch daraus ergeben, dass der Verwal- tungsrat trotz Interessenkonflikten keine geeigneten Gegenmassnahmen ergriffen hat (vgl. Sommer, a.a.O., S. 108). Anders zu entscheiden und den Aktionären die strittige Kompetenz einzuräumen, würde bedeuten, dass Aktionäre bei jedem (auch unbedeutendem) Geschäft, bei dem sie einen Interessenkonflikt bei einem Verwaltungsrat wittern, entgegen dem Willen des Verwaltungsrates die Einberufung einer Generalversammlung und Traktandierung des Geschäfts an der ordentlichen oder ausserordentlichen Versammlung verlangen könnten. Ein Rechtsmissbrauch dürfte in Fällen von Interessenskonflikten nicht ohne Weiteres vorliegen. Demnach könnte eine Minderheit von Aktionären die Geschäftsführung faktisch zum Erliegen bringen. Ausserdem könnte die Generalversammlung die Geschäftsführung faktisch an sich reissen, müsste doch der Verwaltungsrat hernach gegen jeden solchen Beschluss, bei dem die Genehmigung des Geschäfts abgelehnt würde, eine Anfechtungs- oder Nichtigkeitsklage anstrengen. Dies widerspräche zweifellos der Konzeption des Gesetzgebers. Die Geschäfts- führung hat beim Verwaltungsrat (oder einer von ihm eingesetzten Geschäftsführung) zu bleiben, und dies selbst bei Geschäften von besonders grosser Tragweite (vgl. Dubs/Truffer, a.a.O., Art. 698 OR N 29; Forstmoser, Eingriffe der Generalversammlung in den Kompetenz- bereich des Verwaltungsrates, SZW 1994 S. 177). 7.5.4 Vorbehalten bleibt allerdings der Fall, bei dem der Gesamtverwaltungsrat beschlussunfähig ist, weil sämtliche Verwaltungsratsmitglieder einem Interessenkonflikt unterliegen (vgl. Som- mer, a.a.O., S. 123; Sethe, Die Regelung von Interessenkonflikten im Aktienrecht de lege lata und de lege ferenda, SZW 4/2018 S. 381 und 385; Herren, Harmonie und Kollision beim verwaltungsrätlichen Umgang mit den Gesellschaftsinteressen, AJP 2015 S. 210 f.). In einem solchen Fall steht jedenfalls nicht zweifelsfrei fest, dass die Generalversammlung unzustän- dig ist, um ein bestimmtes Geschäft zu genehmigen. Die Rechtsfrage über die Zuständigkeit</w:t>
      </w:r>
    </w:p>
    <w:p>
      <w:r>
        <w:t>Seite 15/19 der Generalversammlung für solche Fälle muss vorliegend nicht abschliessend geklärt wer- den. Um nämlich einem Einberufungs- und Traktandierungsbegehren stattzugeben, genügt es, wie erwähnt, dass die Generalversammlung nicht offensichtlich unzuständig ist. Eine of- fensichtliche Unzuständigkeit besteht im Fall, da sämtliche Verwaltungsratsmitglieder einem Interessenkonflikt unterliegen oder unterliegen sollen, jedenfalls nicht. 7.6 Vorliegend werfen die Gesuchsteller den aktuellen oder vormaligen Verwaltungsräten der Gesuchsgegnerin, N.________ und M.________, diverse Rechtsverletzungen vor. So solle eine unzulässige Doppelvertretung von N.________ beim Abschluss des Sale and Contribu- tion Agreements vorgelegen haben und M.________ sei in Bezug auf die O.________- Transaktion vom August 2020 Interessenkonflikten unterlegen, ohne hiergegen geeignete Massnahmen getroffen zu haben (Vi act. 1 Rz 26 ff. und 76 ff.). Die Doppelvertretung ist ein Anwendungsfall eines Interessenkonflikts (statt Vieler: Sommer, a.a.O., S. 127 ff. m.H.). Mit- hin werfen die Gesuchsteller allen Verwaltungsräten der Gesuchsgegnerin vor, sich betref- fend die O.________-Transaktion bzw. den Abschluss des Sale and Contribution Agree- ments in einem Interessenkonflikt befunden zu haben. Selbst wenn die Doppelvertretung von N.________ – auch im vorliegenden Einberufungsverfahren (im Sonderprüfungsverfahren: Urteil des Obergerichts Zug Z2 2022 15 vom 5. Januar 2023 E. 8.2; act. 1 Rz 143) – nicht glaubhaft gemacht worden wäre, kann noch nicht gesagt werden, N.________ habe sich zweifellos nichts zuschulden kommen lassen. Dasselbe gilt mit Bezug auf M.________, bei dem aber ein Interessenkonflikt zumindest glaubhaft scheint (Urteil des Obergerichts Z2 2022 15 vom 5. Januar 2023 E. 8.3). Würde zudem davon ausgegangen, dass zum Zeitpunkt des Abschlusses des Sale and Contribution Agreements – zufolge unterbliebener Wieder- wahl von N.________ in den Verwaltungsrat – einzig M.________ Verwaltungsrat der Ge- suchsgegnerin war, er mithin den "Gesamtverwaltungsrat" bildete (vgl. Urteil des Oberge- richts Zug Z2 2022 15 vom 5. Januar 2023 E. 8.3.3), dann wäre es umso naheliegender, dass das einzige neben- oder übergeordnete Organ zur Genehmigung dieses Geschäfts die Generalversammlung ist, da es bei der Gesuchsgegnerin neben M.________ keine weiteren Verwaltungsratsmitglieder gab. 7.7 Nach dem Gesagten hat die Vorinstanz zu Recht darauf erkannt, dass zumindest gewisse Zweifel daran bestehen, ob das anbegehrte Traktandum nicht der Generalversammlung zur Beschlussfassung vorgelegt werden darf. Folglich ist die Generalversammlung nicht offen- sichtlich unzuständig, um dieses Geschäft zu genehmigen.</w:t>
      </w:r>
    </w:p>
    <w:p>
      <w:r>
        <w:rPr>
          <w:b/>
        </w:rPr>
        <w:t>E. 8</w:t>
      </w:r>
    </w:p>
    <w:p>
      <w:r>
        <w:t>Im Folgenden ist auf die weiteren Einwände der Gesuchsgegnerin einzugehen.</w:t>
      </w:r>
    </w:p>
    <w:p>
      <w:r>
        <w:rPr>
          <w:b/>
        </w:rPr>
        <w:t>E. 8.1</w:t>
      </w:r>
    </w:p>
    <w:p>
      <w:r>
        <w:t>Sie wendet unter anderem ein, der angefochtene Entscheid verletze [a]Art. 699 OR auch aus weiteren Gründen. Zunächst habe die Vorinstanz nicht dargelegt, in Bezug auf welches Ver- waltungsratsmitglied angeblich ein Interessenkonflikt bestanden haben solle. Den von den Gesuchstellern gegenüber N.________ erhobenen Vorwurf der Doppelvertretung habe die Vorinstanz nicht geschützt (act. 1 Rz 143). Dieser Einwand ist unbegründet. Die Vorinstanz hat unter Verweis auf Vi act. 1/6 festgehal- ten, es scheine nicht geradezu abwegig, dass sich der Verwaltungsrat bei der Unterzeich- nung des Sale and Contribution Agreements in einem Interessenkonflikt befunden habe (Vi act. 30 E. 3.3.1). Bei Vi act. 1/6 handelt es sich um den Annual Franchise Tax Report</w:t>
      </w:r>
    </w:p>
    <w:p>
      <w:r>
        <w:t>Seite 16/19 vom 22. Februar 2021. Auf diesem sind als "Directors" der O.________ Inc. N.________, M.________ und Y.________ aufgeführt. Aufgrund der Umstände muss davon ausgegangen werden, dass die Vorinstanz deshalb einen Interessenkonflikt sowohl bei M.________ wie auch bei N.________, mithin bei allen Verwaltungsratsmitgliedern der Gesuchsgegnerin, nicht für "geradezu abwegig" hielt. Ob die Gesuchsteller N.________ eine Doppelvertretung oder einen Interessenkonflikt vorwerfen oder dies von der Vorinstanz attestiert wird, spielt keine Rolle. In beiden Fällen wäre er befangen und könnte bzw. dürfte grundsätzlich keinen Beschluss über allfällig zu ergreifende Gegenmassnahmen (wie Genehmigung durch die Ge- neralversammlung) fassen (s. auch E. 7.5.2 f.). Die Begründung der Vorinstanz ist zwar knapp, aber in Anbetracht dessen, dass vorliegend grundsätzlich keine materielle Prüfung zu erfolgen hat (E. 7.4), nicht zu beanstanden. Die Gesuchsgegnerin machte diesbezüglich denn auch (zu Recht) nicht geltend, ihr rechtliches Gehör sei verletzt worden.</w:t>
      </w:r>
    </w:p>
    <w:p>
      <w:r>
        <w:rPr>
          <w:b/>
        </w:rPr>
        <w:t>E. 8.2</w:t>
      </w:r>
    </w:p>
    <w:p>
      <w:r>
        <w:t>Weiter wendet die Gesuchsgegnerin ein, ein Interessenkonflikt sei nicht per se pflichtwidrig, sondern könne durch mehrere, alternativ mögliche Massnahmen adressiert werden. Darüber schweige sich die Vorinstanz aus. Selbst wenn sich M.________ in einem Interessenkonflikt befunden hätte (quod non), hätte N.________ als weiteres Mitglied des Verwaltungsrates das Geschäft genehmigen können. Weiter wäre ein allfälliger Interessenkonflikt vorliegend durch das X.________-Gutachten adressiert worden (act. 1 Rz 148-150). Diese Einwände sind unbehelflich. Selbst wenn der Entscheid der Vorinstanz auch in diesen Punkten knapp begründet ist, treffen die Schlussfolgerungen der Vorinstanz zu. Im Übrigen ist, um Wiederholungen zu vermeiden, auf vorstehende E. 8.1 sowie das Urteil des Oberge- richts Zug Z2 2022 15 vom 5. Januar 2023 und die dortige E. 8.3.5 zu verweisen. Die Einho- lung des X.________-Gutachtens nützt der Gesuchsgegnerin vorliegend auch insofern nichts, als bei einem Interessenkonflikt aller Verwaltungsratsmitglieder der Verwaltungsrat nicht gültig über die im konkreten Fall zu treffende Gegenmassnahme beschliessen könnte.</w:t>
      </w:r>
    </w:p>
    <w:p>
      <w:r>
        <w:rPr>
          <w:b/>
        </w:rPr>
        <w:t>E. 8.3</w:t>
      </w:r>
    </w:p>
    <w:p>
      <w:r>
        <w:t>Die Gesuchsgegnerin macht geltend, das Traktandierungsrecht beziehe sich nur auf Genera- lversammlungsbeschlüsse im formellen Sinn. Bei der anbegehrten Genehmigung handle es sich nicht um einen Beschluss im formellen Sinn, sondern um eine Massnahme zur Wahrung der Interessen der Gesellschaft. Ein solcher Beschluss zeitige keine für den Verwaltungsrat verbindlichen Wirkungen, sondern sei konsultativer Natur (act. 1 Rz 162-165). Was die Gesuchsgegnerin aus diesem Einwand abzuleiten versucht oder sie mit "formellem Beschluss" meint, ist unklar. Eine Genehmigung eines Geschäftsentscheids kann vorliegend jedenfalls nicht mit einer Konsultativabstimmung gleichgesetzt werden, können doch aus die- sem Genehmigungsbeschluss rechtliche Wirkungen – nicht nur für den Verwaltungsrat – abgeleitet werden. Die Gesuchsgegnerin stützt sich für ihre Behauptung, es handle sich um eine Konsultativabstimmung, auf drei Quellen (act. 1 Fn 53: Nikitine, Die aktienrechtliche Or- ganverantwortlichkeit nach Art. 754 Abs. 1 OR als Folge unternehmerischer Fehlentscheide, 2007, S. 199 ff.; Horber, Die Konsultativabstimmung in der Generalversammlung, SJZ 2005 S. 101 ff.; Roth Pellanda, Organisation des Verwaltungsrates, 2007, S. 178 ff.). Die Aussage der Gesuchsgegnerin wird jedoch nur von Roth Pellanda gestützt. Doch selbst wenn es eine blosse Konsultativabstimmung wäre, so ist noch nicht offensichtlich, dass Aktionäre keine Konsultativabstimmung zu einer Sachfrage verlangen können (vgl. auch Kunz, Evolution ins 21. Jahrhundert, AJP 2/2011 S. 165). Für Sachfragen aus dem Kompetenzbereich der Gene-</w:t>
      </w:r>
    </w:p>
    <w:p>
      <w:r>
        <w:t>Seite 17/19 ralversammlung wird ein Traktandierungsrecht generell befürwortet, während für Sachfragen aus dem Kompetenzbereich des Verwaltungsrates die Ansichten auseinandergehen (vgl. da- zu Horber, a.a.O., S. 104 ff. mit Hinweisen). Jedenfalls kann die Gesuchsgegnerin mit die- sem Einwand nicht darlegen, dass die Generalversammlung zweifelsfrei oder offensichtlich unzuständig ist.</w:t>
      </w:r>
    </w:p>
    <w:p>
      <w:r>
        <w:rPr>
          <w:b/>
        </w:rPr>
        <w:t>E. 8.4</w:t>
      </w:r>
    </w:p>
    <w:p>
      <w:r>
        <w:t>Schliesslich rügt die Gesuchsgegnerin, die von der Vorinstanz vorgenommene Verteilung der Prozesskosten sei bundesrechtswidrig.</w:t>
      </w:r>
    </w:p>
    <w:p>
      <w:r>
        <w:rPr>
          <w:b/>
        </w:rPr>
        <w:t>E. 8.4.1</w:t>
      </w:r>
    </w:p>
    <w:p>
      <w:r>
        <w:t>In ihrem Gesuch stellten die Gesuchsteller den Hauptantrag, ihr Traktandum sei an der or- dentlichen Generalversammlung 2020 zu traktandieren. Als Eventualantrag verlangten sie die Traktandierung anlässlich einer einzuberufenden ausserordentlichen Generalversamm- lung. Gutgeheissen wurde der Eventualantrag. Der Hauptantrag ist gegenstandslos gewor- den, weil die ordentliche Generalversammlung 2020 zum Zeitpunkt des Entscheids bereits durchgeführt worden war (Vi act. 30 E. 5). Im Hinblick auf die Kostenverlegung über den ge- genstandslos gewordenen Hauptantrag führte die Vorinstanz aus, der mutmassliche Pro- zessausgang sei entscheidend. Dazu verwies sie auf ihre E. 3 (dort begründete sie, weshalb ein Traktandierungsrecht besteht) und hielt fest, die Gesuchsgegnerin wäre in der Hauptsa- che unterlegen, hätte sie nicht von sich aus – nach Einreichung des Gesuchs der Gesuch- steller – die Generalversammlung 2020 durchgeführt. Zudem habe es weder im Verantwor- tungsbereich der Gesuchsteller noch in deren Verschulden gelegen, dass der Hauptantrag abzuschreiben sei. Entsprechend hätten die Gesuchsteller keine hiermit verbundenen Kos- tenfolgen zu tragen (Vi act. 30 E. 6).</w:t>
      </w:r>
    </w:p>
    <w:p>
      <w:r>
        <w:rPr>
          <w:b/>
        </w:rPr>
        <w:t>E. 8.4.2</w:t>
      </w:r>
    </w:p>
    <w:p>
      <w:r>
        <w:t>Die Gesuchsgegnerin macht geltend, die Gesuchsteller hätten [in ihrem Gesuch] im Rahmen einer vorsorglichen Massnahme beantragt, "die für den 31. Mai 2022 angesetzte ordentliche Generalversammlung betreffend das Geschäftsjahr 2020 [sei] abzusagen", um im Anschluss [im selben Gesuch] zu beantragen [Hauptantrag], der Verwaltungsrat der Gesuchsgegnerin sei anzuweisen, "erneut zur ordentlichen Generalversammlung betreffend das Geschäftsjahr 2020 einzuladen". Da die Gesuchsgegnerin im Zeitpunkt der Gesuchseinreichung bereits zur ordentlichen Generalversammlung betreffend das Geschäftsjahr 2020 eingeladen habe, habe der Hauptantrag zunächst die Absage der bereits einberufenen Generalversammlung vor- ausgesetzt. Die Gutheissung des Hauptantrags hätte notwendigerweise die vorgängige Gut- heissung des Gesuchs um Erlass der vorsorglichen Massnahme vorausgesetzt. Mit Ent- scheid vom 25. Mai 2022 habe die Vorinstanz den prozessualen Antrag der Gesuchsteller um Anordnung einer vorsorglichen Massnahme (Absage der bereits einberufenen General- versammlung) abgewiesen. Diesen Entscheid habe das Obergericht des Kantons Zug im Be- schluss über die Abschreibung der Berufung vom 23. September 2022 bestätigt. Mit der Ab- weisung des Massnahmegesuchs habe die Vorinstanz implizit auch über die Gegenstandslo- sigkeit des Hauptantrags entschieden. Mit anderen Worten sei bereits mit der Abweisung des prozessualen Antrags mitentschieden worden, dass der Hauptantrag gegenstandslos werde. Es könne also mitnichten gesagt werden, die Gesuchsgegnerin hätte "von sich aus" die frag- liche Generalversammlung durchgeführt (act. 1 Rz 193-196).</w:t>
      </w:r>
    </w:p>
    <w:p>
      <w:r>
        <w:rPr>
          <w:b/>
        </w:rPr>
        <w:t>E. 8.4.3</w:t>
      </w:r>
    </w:p>
    <w:p>
      <w:r>
        <w:t>Dieser Einwand überzeugt nicht. Im erwähnten Entscheid des Einzelrichters am Kantonsge- richt Zug vom 25. Mai 2022 wurden die Gerichtskosten von CHF 1'400.00 den Gesuchstel- lern auferlegt. Zudem wurden die Gesuchsteller verpflichtet, der Gesuchsgegnerin eine Par-</w:t>
      </w:r>
    </w:p>
    <w:p>
      <w:r>
        <w:t>Seite 18/19 teientschädigung von CHF 1'110.00 zu bezahlen. Die von den Gesuchstellern gegen diesen Entscheid erhobene Berufung wurde zufolge Gegenstandslosigkeit abgeschrieben. Dabei wurden der vorinstanzliche Kostenspruch bestätigt, den Gesuchstellern die Gerichtskosten für das Berufungsverfahren auferlegt und die Gesuchsteller verpflichtet, der Gesuchsgegne- rin für das Berufungsverfahren eine Parteientschädigung zu bezahlen. Wie die Gesuchsgeg- nerin deshalb zutreffend einwendet (act. 5 Rz 145), wurde über die Kosten, die auf Ziffer 1 des Rechtsbegehrens im Gesuch vom 25. April 2022 entfallen, bereits entschieden. Diese Entscheide sind rechtskräftig. Bezüglich Ziffer 2 des Rechtsbegehrens – mithin über die zen- trale Frage, ob generell ein Traktandierungsrecht für das strittige Geschäft besteht – unter- liegt die Gesuchsgegnerin vollständig. Insofern hat die Vorinstanz im hier angefochtenen Entscheid die (verbleibenden) Prozesskosten zu Recht der Gesuchsgegnerin auferlegt. Die Berufung ist daher auch in diesem Punkt abzuweisen. Dass die Vorinstanz der Gesuchstel- lerin 33, die ihr Gesuch zurückgezogen hat, keine Kosten auferlegt hat, ist nicht zu bemän- geln, zumal deren Anteil von gerundet 3 % an den Kosten nicht ins Gewicht fällt.</w:t>
      </w:r>
    </w:p>
    <w:p>
      <w:r>
        <w:rPr>
          <w:b/>
        </w:rPr>
        <w:t>E. 9</w:t>
      </w:r>
    </w:p>
    <w:p>
      <w:r>
        <w:t>Zusammenfassend ist festzuhalten, dass in teilweiser Gutheissung der Berufung das Verfah- ren mit Bezug auf die Gesuchstellerin 33 zufolge Rückzugs abzuschreiben ist. Im Übrigen ist die Berufung abzuweisen und der Entscheid der Vorinstanz über die Einberufung einer aus- serordentlichen Generalversammlung und Traktandierung betreffend das Sale and Contribu- tion Agreement ist zu bestätigen.</w:t>
      </w:r>
    </w:p>
    <w:p>
      <w:r>
        <w:rPr>
          <w:b/>
        </w:rPr>
        <w:t>E. 10</w:t>
      </w:r>
    </w:p>
    <w:p>
      <w:r>
        <w:t>Abschliessend ist über die Prozesskosten des Berufungsverfahrens zu befinden.</w:t>
      </w:r>
    </w:p>
    <w:p>
      <w:r>
        <w:rPr>
          <w:b/>
        </w:rPr>
        <w:t>E. 10.1</w:t>
      </w:r>
    </w:p>
    <w:p>
      <w:r>
        <w:t>Diese Kosten sind nach Massgabe von Obsiegen und Unterliegen zu verteilen (vgl. Art. 106 Abs. 2 ZPO). In der Sache unterliegt die Gesuchsgegnerin ganz. Sie dringt einzig mit dem Einwand durch, die Vorinstanz hätte das Verfahren mit Bezug auf die Gesuchstellerin 33 zu- folge Rückzugs abschreiben müssen. Dieser Umstand fällt aber nicht ins Gewicht und könnte überdies auch nicht den Gesuchstellern angelastet werden, sodass die Prozesskosten des Berufungsverfahrens vollumfänglich der Gesuchsgegnerin aufzuerlegen sind.</w:t>
      </w:r>
    </w:p>
    <w:p>
      <w:r>
        <w:rPr>
          <w:b/>
        </w:rPr>
        <w:t>E. 10.2</w:t>
      </w:r>
    </w:p>
    <w:p>
      <w:r>
        <w:t>Die Gerichtskosten bemessen sich nach der Verordnung über die Kosten in der Zivil- und Strafrechtspflege (KoV OG). Beim vorliegenden Streitwert von CHF 35'000.00 ist die Ent- scheidgebühr auf CHF 3'000.00 festzusetzen (§ 11 Abs. 1 i.V.m. § 12 Abs. 1 KoV OG). Die Parteientschädigung richtet sich nach der Verordnung über den Anwaltstarif (AnwT). Das Grundhonorar für Rechtsanwältinnen und Rechtsanwälte samt einer Auslagenpauschale von 3 % beläuft sich beim genannten Streitwert auf gerundet CHF 1'905.50 (§ 3 Abs. 1, § 6 Abs. 1 und § 8 AnwT; § 25 AnwT). Angesichts der verhältnismässig umfangreichen Beru- fungsschrift rechtfertigt sich eine Erhöhung um 50 %, sodass eine angemessene Entschädi- gung von gerundet CHF 2'860.00 (inkl. Auslagen) resultiert. Der Aktenumfang war nicht un- verhältnismässig gross und die Korrespondenz nicht umfangreich (vgl. § 5 Abs. 1 Ziff. 3 AnwT). Mangels eines Antrags im Rechtsmittelbegehren kann die Mehrwertsteuer nicht hin- zugerechnet werden (§ 25a AnwT; Weisung des Obergerichts Zug über die Mehrwertsteuer in der Zivil- und Strafrechtspflege vom 29. Juli 2015 Ziff. 2.1.1).</w:t>
      </w:r>
    </w:p>
    <w:p>
      <w:r>
        <w:t>Seite 19/19 Urteilsspruch 1. In teilweiser Gutheissung der Berufung wird Dispositiv-Ziffer 4 des Entscheids des Einzelrich- ters am Kantonsgericht Zug vom 15. November 2022 wie folgt geändert (Änderung kursiv): " 4. Das Verfahren wird mit Bezug auf die Gesuchstellerin 33 zufolge Rückzugs abgeschrieben. Im Übrigen werden die Anträge abgewiesen, soweit sie nicht gegenstandslos geworden sind. " 2. Im Übrigen wird die Berufung abgewiesen, und der Entscheid des Einzelrichters am Kantons- gericht Zug vom 15. November 2022 wird bestätigt. 3. Die Entscheidgebühr für das Berufungsverfahren von CHF 3'000.00 wird der Gesuchsgegne- rin auferlegt und mit dem von ihr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